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D5" w:rsidRDefault="009C5BD5">
      <w:pPr>
        <w:jc w:val="center"/>
        <w:rPr>
          <w:b/>
          <w:bCs/>
          <w:color w:val="000000"/>
          <w:u w:val="single"/>
        </w:rPr>
      </w:pPr>
      <w:r>
        <w:rPr>
          <w:b/>
          <w:bCs/>
          <w:color w:val="000000"/>
          <w:u w:val="single"/>
        </w:rPr>
        <w:t>Supplier Notification Letter</w:t>
      </w:r>
    </w:p>
    <w:p w:rsidR="009C5BD5" w:rsidRDefault="009C5BD5">
      <w:pPr>
        <w:rPr>
          <w:color w:val="000000"/>
        </w:rPr>
      </w:pPr>
    </w:p>
    <w:p w:rsidR="009C5BD5" w:rsidRDefault="009C5BD5">
      <w:pPr>
        <w:pStyle w:val="Default"/>
      </w:pPr>
      <w:r>
        <w:t xml:space="preserve">Dear Supplier, </w:t>
      </w:r>
    </w:p>
    <w:p w:rsidR="009C5BD5" w:rsidRDefault="009C5BD5">
      <w:pPr>
        <w:pStyle w:val="Default"/>
      </w:pPr>
    </w:p>
    <w:p w:rsidR="009C5BD5" w:rsidRDefault="009C5BD5">
      <w:pPr>
        <w:pStyle w:val="Default"/>
      </w:pPr>
      <w:r>
        <w:tab/>
        <w:t xml:space="preserve">The intent of this letter is to inform you of recent regulations impacting the defense and shipbuilding industries and other industries to which you may supply products and materials, including Huntington Ingalls Incorporated (“HII”), and to request your cooperation in addressing this important matter. </w:t>
      </w:r>
    </w:p>
    <w:p w:rsidR="009C5BD5" w:rsidRDefault="009C5BD5">
      <w:pPr>
        <w:pStyle w:val="Default"/>
      </w:pPr>
    </w:p>
    <w:p w:rsidR="009C5BD5" w:rsidRDefault="009C5BD5">
      <w:pPr>
        <w:pStyle w:val="Default"/>
      </w:pPr>
      <w:r>
        <w:tab/>
        <w:t xml:space="preserve">On August 22, 2012, the U.S. Securities and Exchange Commission (“SEC”) adopted final rules implementing Section 1502 of the Dodd-Frank Wall Street Reform and Consumer Protection Act.  These rules impose disclosure and due diligence requirements on publicly-traded companies that manufacture products containing certain minerals designated as “conflict minerals”: gold, columbite-tantalite (coltan), cassiterite, wolframite, and their derivatives, tantalum, tin and tungsten, that have been mined or smelted in the Democratic Republic of the Congo (the “DRC”), Republic of Congo, Angola, Burundi, Central African Republic, Rwanda, South Sudan, Tanzania, Uganda or Zambia.  </w:t>
      </w:r>
    </w:p>
    <w:p w:rsidR="009C5BD5" w:rsidRDefault="009C5BD5">
      <w:pPr>
        <w:pStyle w:val="Default"/>
      </w:pPr>
    </w:p>
    <w:p w:rsidR="009C5BD5" w:rsidRDefault="009C5BD5">
      <w:pPr>
        <w:pStyle w:val="Default"/>
        <w:ind w:firstLine="720"/>
      </w:pPr>
      <w:r>
        <w:t xml:space="preserve">As a result of these rules, HII is required to conduct due diligence inquiries of its supply chain regarding conflict minerals that are </w:t>
      </w:r>
      <w:r>
        <w:rPr>
          <w:u w:val="single"/>
        </w:rPr>
        <w:t>included in any products, materials or supplies that are delivered to HII after, and were not “outside of the conflicts minerals supply chain” prior to, January 31, 2013</w:t>
      </w:r>
      <w:r>
        <w:t xml:space="preserve">.  </w:t>
      </w:r>
    </w:p>
    <w:p w:rsidR="009C5BD5" w:rsidRDefault="009C5BD5">
      <w:pPr>
        <w:pStyle w:val="Default"/>
        <w:ind w:firstLine="720"/>
      </w:pPr>
    </w:p>
    <w:p w:rsidR="00811308" w:rsidRDefault="002A1E45">
      <w:pPr>
        <w:pStyle w:val="Default"/>
        <w:ind w:firstLine="720"/>
      </w:pPr>
      <w:r>
        <w:t>At this time:</w:t>
      </w:r>
    </w:p>
    <w:p w:rsidR="00811308" w:rsidRDefault="00811308">
      <w:pPr>
        <w:pStyle w:val="Default"/>
        <w:ind w:firstLine="720"/>
      </w:pPr>
    </w:p>
    <w:p w:rsidR="00811308" w:rsidRDefault="00811308">
      <w:pPr>
        <w:pStyle w:val="Default"/>
        <w:ind w:firstLine="720"/>
      </w:pPr>
      <w:r>
        <w:t>(1)</w:t>
      </w:r>
      <w:r w:rsidR="009C5BD5">
        <w:t xml:space="preserve"> </w:t>
      </w:r>
      <w:r w:rsidR="002A1E45">
        <w:t xml:space="preserve">if you have </w:t>
      </w:r>
      <w:r w:rsidR="009C5BD5">
        <w:t>an</w:t>
      </w:r>
      <w:r w:rsidR="003D2DBF">
        <w:t>y</w:t>
      </w:r>
      <w:r w:rsidR="009C5BD5">
        <w:t xml:space="preserve"> active order</w:t>
      </w:r>
      <w:r w:rsidR="003D2DBF">
        <w:t>s</w:t>
      </w:r>
      <w:r w:rsidR="009C5BD5">
        <w:t xml:space="preserve"> with HII</w:t>
      </w:r>
      <w:r>
        <w:t xml:space="preserve"> that require delivery of a product after January 31, 2013; and</w:t>
      </w:r>
    </w:p>
    <w:p w:rsidR="00811308" w:rsidRDefault="00811308">
      <w:pPr>
        <w:pStyle w:val="Default"/>
        <w:ind w:firstLine="720"/>
      </w:pPr>
    </w:p>
    <w:p w:rsidR="00811308" w:rsidRDefault="00811308">
      <w:pPr>
        <w:pStyle w:val="Default"/>
        <w:ind w:firstLine="720"/>
      </w:pPr>
      <w:r>
        <w:t>(2) the order pursuant to which you are providing the product references NNS’s “Appendix A – DoD Contracts,” or “Appendix A-DoD</w:t>
      </w:r>
      <w:r w:rsidRPr="00811308">
        <w:t xml:space="preserve"> Commercial</w:t>
      </w:r>
      <w:r w:rsidR="009C5BD5">
        <w:t>,</w:t>
      </w:r>
      <w:r>
        <w:t>”</w:t>
      </w:r>
      <w:r w:rsidR="002A1E45">
        <w:rPr>
          <w:rStyle w:val="FootnoteReference"/>
        </w:rPr>
        <w:footnoteReference w:id="1"/>
      </w:r>
      <w:r w:rsidR="009C5BD5">
        <w:t xml:space="preserve"> </w:t>
      </w:r>
    </w:p>
    <w:p w:rsidR="00811308" w:rsidRDefault="00811308">
      <w:pPr>
        <w:pStyle w:val="Default"/>
        <w:ind w:firstLine="720"/>
      </w:pPr>
    </w:p>
    <w:p w:rsidR="001E039F" w:rsidRDefault="009C5BD5" w:rsidP="00607928">
      <w:pPr>
        <w:pStyle w:val="Default"/>
      </w:pPr>
      <w:r>
        <w:t xml:space="preserve">we are asking you to identify whether </w:t>
      </w:r>
      <w:r w:rsidR="003D2DBF">
        <w:t>any of the</w:t>
      </w:r>
      <w:r>
        <w:t xml:space="preserve"> products</w:t>
      </w:r>
      <w:r w:rsidR="003D2DBF">
        <w:t xml:space="preserve"> you supply under those orders</w:t>
      </w:r>
      <w:r>
        <w:t xml:space="preserve"> contain conflict minerals</w:t>
      </w:r>
      <w:r w:rsidR="00975B42">
        <w:t xml:space="preserve"> by downloading</w:t>
      </w:r>
      <w:r w:rsidR="008A5061">
        <w:t xml:space="preserve"> and </w:t>
      </w:r>
      <w:r w:rsidR="00975B42">
        <w:t xml:space="preserve">completing </w:t>
      </w:r>
      <w:r>
        <w:t>HII Form SBF P</w:t>
      </w:r>
      <w:r w:rsidR="00975B42">
        <w:t xml:space="preserve">9516, </w:t>
      </w:r>
      <w:r>
        <w:t xml:space="preserve">Conflict Minerals </w:t>
      </w:r>
      <w:r w:rsidR="008A5061">
        <w:t xml:space="preserve">Disclosure, </w:t>
      </w:r>
      <w:r w:rsidR="00B31533">
        <w:t xml:space="preserve">available at </w:t>
      </w:r>
      <w:hyperlink r:id="rId8" w:history="1">
        <w:r w:rsidR="00607928" w:rsidRPr="00B55BDB">
          <w:rPr>
            <w:rStyle w:val="Hyperlink"/>
          </w:rPr>
          <w:t>http://spars.huntingtoningalls.com/procurement/forms/SBFP9516.docx</w:t>
        </w:r>
      </w:hyperlink>
      <w:r w:rsidR="008A5061" w:rsidRPr="008A5061">
        <w:t xml:space="preserve">, </w:t>
      </w:r>
      <w:r>
        <w:t xml:space="preserve">and </w:t>
      </w:r>
      <w:r w:rsidR="00975B42">
        <w:t>returning</w:t>
      </w:r>
      <w:r>
        <w:t xml:space="preserve"> the </w:t>
      </w:r>
      <w:r w:rsidR="008A5061">
        <w:t xml:space="preserve">completed form </w:t>
      </w:r>
      <w:r>
        <w:t xml:space="preserve">to </w:t>
      </w:r>
      <w:r w:rsidR="00975B42">
        <w:t xml:space="preserve">the </w:t>
      </w:r>
      <w:r>
        <w:t xml:space="preserve">HII purchasing representative </w:t>
      </w:r>
      <w:r w:rsidR="00975B42">
        <w:t xml:space="preserve">identified in the order </w:t>
      </w:r>
      <w:r>
        <w:rPr>
          <w:b/>
        </w:rPr>
        <w:t>prior to January 31, 2013</w:t>
      </w:r>
      <w:r>
        <w:t xml:space="preserve">.  </w:t>
      </w:r>
    </w:p>
    <w:p w:rsidR="001E039F" w:rsidRDefault="001E039F" w:rsidP="00975B42">
      <w:pPr>
        <w:pStyle w:val="Default"/>
        <w:ind w:firstLine="720"/>
      </w:pPr>
    </w:p>
    <w:p w:rsidR="009C5BD5" w:rsidRDefault="009C5BD5" w:rsidP="00975B42">
      <w:pPr>
        <w:pStyle w:val="Default"/>
        <w:ind w:firstLine="720"/>
      </w:pPr>
      <w:r>
        <w:t xml:space="preserve">We recognize that in order to complete this inquiry you may be required to ask your suppliers (and they may have to ask their </w:t>
      </w:r>
      <w:r w:rsidR="00975B42">
        <w:t xml:space="preserve">sub-tier </w:t>
      </w:r>
      <w:r>
        <w:t xml:space="preserve">suppliers) for this information.  By completing this </w:t>
      </w:r>
      <w:r w:rsidR="008A5061">
        <w:t>disclosure form</w:t>
      </w:r>
      <w:r>
        <w:t>, you will assist HII in creating an efficient approach to addressing these new regulations.</w:t>
      </w:r>
    </w:p>
    <w:p w:rsidR="009C5BD5" w:rsidRDefault="009C5BD5">
      <w:pPr>
        <w:pStyle w:val="Default"/>
        <w:ind w:firstLine="720"/>
      </w:pPr>
    </w:p>
    <w:p w:rsidR="009C5BD5" w:rsidRDefault="009C5BD5">
      <w:pPr>
        <w:pStyle w:val="Default"/>
        <w:ind w:firstLine="720"/>
      </w:pPr>
      <w:r>
        <w:lastRenderedPageBreak/>
        <w:t>As a condition of all purchase orders issued</w:t>
      </w:r>
      <w:r w:rsidR="008A5061">
        <w:t xml:space="preserve"> under HII’s contracts with its customers, beginning</w:t>
      </w:r>
      <w:r>
        <w:t xml:space="preserve"> on January </w:t>
      </w:r>
      <w:r w:rsidR="00607928">
        <w:t>7</w:t>
      </w:r>
      <w:r>
        <w:t>, 2013, HII will require its suppliers to complete form SBF P</w:t>
      </w:r>
      <w:r w:rsidR="00975B42">
        <w:t xml:space="preserve">9516, </w:t>
      </w:r>
      <w:r>
        <w:t>Conf</w:t>
      </w:r>
      <w:r w:rsidR="00F166DD">
        <w:t>lict Minerals Disclosure</w:t>
      </w:r>
      <w:r w:rsidR="002A1E45">
        <w:t xml:space="preserve"> if their products contain conflict minerals</w:t>
      </w:r>
      <w:r w:rsidR="00F166DD">
        <w:t>.</w:t>
      </w:r>
    </w:p>
    <w:p w:rsidR="009C5BD5" w:rsidRDefault="009C5BD5">
      <w:pPr>
        <w:pStyle w:val="Default"/>
      </w:pPr>
      <w:r>
        <w:tab/>
      </w:r>
    </w:p>
    <w:p w:rsidR="009C5BD5" w:rsidRDefault="009C5BD5">
      <w:pPr>
        <w:pStyle w:val="Default"/>
      </w:pPr>
      <w:r>
        <w:tab/>
        <w:t xml:space="preserve">We recognize that you may be receiving similar queries from several of your customers, and that each may be requesting information in different formats.  If you will be undertaking a conflict minerals inquiry apart from this one for HII and if you expect to prepare a detailed disclosure that would include the product(s) you do or expect to supply to HII, please submit a copy of that disclosure or report to the HII purchasing representative identified in your purchase requisition or </w:t>
      </w:r>
      <w:r w:rsidR="00975B42">
        <w:t xml:space="preserve">request for quotation </w:t>
      </w:r>
      <w:r>
        <w:t xml:space="preserve">and we will quickly determine whether it also satisfies HII’s due diligence process.  Otherwise, we encourage you to begin the process necessary to put you in a position to respond in a timely manner to the new regulatory compliance procedures described above.  </w:t>
      </w:r>
    </w:p>
    <w:p w:rsidR="009C5BD5" w:rsidRDefault="009C5BD5">
      <w:pPr>
        <w:pStyle w:val="Default"/>
      </w:pPr>
    </w:p>
    <w:p w:rsidR="009C5BD5" w:rsidRDefault="009C5BD5">
      <w:pPr>
        <w:pStyle w:val="Default"/>
      </w:pPr>
      <w:r>
        <w:tab/>
        <w:t xml:space="preserve">In order to learn more about the subject of conflict minerals, please review the SEC’s final rules, which can be found at </w:t>
      </w:r>
      <w:hyperlink r:id="rId9" w:history="1">
        <w:r w:rsidR="00A20C90" w:rsidRPr="0016417C">
          <w:rPr>
            <w:rStyle w:val="Hyperlink"/>
          </w:rPr>
          <w:t>http://www.sec.gov/rules/final/2012/34-67716.pdf</w:t>
        </w:r>
      </w:hyperlink>
      <w:r w:rsidR="00A20C90">
        <w:t xml:space="preserve"> </w:t>
      </w:r>
      <w:r>
        <w:t xml:space="preserve">.  Feel free to contact </w:t>
      </w:r>
      <w:r w:rsidR="00975B42">
        <w:t xml:space="preserve">the </w:t>
      </w:r>
      <w:r>
        <w:t xml:space="preserve">HII purchasing representative </w:t>
      </w:r>
      <w:r w:rsidR="00975B42">
        <w:t>identified in your purchase order</w:t>
      </w:r>
      <w:r>
        <w:t xml:space="preserve"> if you have any further questions. </w:t>
      </w:r>
    </w:p>
    <w:p w:rsidR="009C5BD5" w:rsidRDefault="009C5BD5">
      <w:pPr>
        <w:pStyle w:val="BodyText"/>
        <w:spacing w:after="0"/>
        <w:rPr>
          <w:color w:val="000000"/>
          <w:szCs w:val="24"/>
        </w:rPr>
      </w:pPr>
    </w:p>
    <w:p w:rsidR="009C5BD5" w:rsidRDefault="009C5BD5">
      <w:pPr>
        <w:pStyle w:val="BodyText"/>
        <w:spacing w:after="0"/>
        <w:rPr>
          <w:color w:val="000000"/>
          <w:szCs w:val="24"/>
        </w:rPr>
      </w:pPr>
      <w:r>
        <w:rPr>
          <w:color w:val="000000"/>
          <w:szCs w:val="24"/>
        </w:rPr>
        <w:tab/>
        <w:t>We greatly appreciate your cooperation in this important matter.</w:t>
      </w:r>
    </w:p>
    <w:sectPr w:rsidR="009C5BD5" w:rsidSect="00F329F3">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FCA" w:rsidRDefault="008F3FCA">
      <w:pPr>
        <w:rPr>
          <w:color w:val="000000"/>
        </w:rPr>
      </w:pPr>
      <w:r>
        <w:rPr>
          <w:color w:val="000000"/>
        </w:rPr>
        <w:separator/>
      </w:r>
    </w:p>
  </w:endnote>
  <w:endnote w:type="continuationSeparator" w:id="0">
    <w:p w:rsidR="008F3FCA" w:rsidRDefault="008F3FCA">
      <w:pPr>
        <w:rPr>
          <w:color w:val="000000"/>
        </w:rPr>
      </w:pPr>
      <w:r>
        <w:rPr>
          <w:color w:val="000000"/>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99" w:rsidRDefault="0074632F">
    <w:pPr>
      <w:pStyle w:val="Footer"/>
      <w:framePr w:wrap="around" w:vAnchor="text" w:hAnchor="margin" w:xAlign="center" w:y="1"/>
      <w:rPr>
        <w:rStyle w:val="PageNumber"/>
        <w:color w:val="000000"/>
      </w:rPr>
    </w:pPr>
    <w:r>
      <w:rPr>
        <w:rStyle w:val="PageNumber"/>
        <w:color w:val="000000"/>
      </w:rPr>
      <w:fldChar w:fldCharType="begin"/>
    </w:r>
    <w:r w:rsidR="00EC0599">
      <w:rPr>
        <w:rStyle w:val="PageNumber"/>
        <w:color w:val="000000"/>
      </w:rPr>
      <w:instrText xml:space="preserve">PAGE  </w:instrText>
    </w:r>
    <w:r>
      <w:rPr>
        <w:rStyle w:val="PageNumber"/>
        <w:color w:val="000000"/>
      </w:rPr>
      <w:fldChar w:fldCharType="separate"/>
    </w:r>
    <w:r w:rsidR="00EC0599">
      <w:rPr>
        <w:rStyle w:val="PageNumber"/>
        <w:noProof/>
        <w:color w:val="000000"/>
      </w:rPr>
      <w:t>2</w:t>
    </w:r>
    <w:r>
      <w:rPr>
        <w:rStyle w:val="PageNumber"/>
        <w:color w:val="000000"/>
      </w:rPr>
      <w:fldChar w:fldCharType="end"/>
    </w:r>
  </w:p>
  <w:p w:rsidR="00EC0599" w:rsidRDefault="00EC0599">
    <w:pPr>
      <w:pStyle w:val="Footer"/>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99" w:rsidRDefault="00EC05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99" w:rsidRDefault="00EC05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FCA" w:rsidRDefault="008F3FCA">
      <w:pPr>
        <w:rPr>
          <w:color w:val="000000"/>
        </w:rPr>
      </w:pPr>
      <w:r>
        <w:rPr>
          <w:color w:val="000000"/>
        </w:rPr>
        <w:separator/>
      </w:r>
    </w:p>
  </w:footnote>
  <w:footnote w:type="continuationSeparator" w:id="0">
    <w:p w:rsidR="008F3FCA" w:rsidRDefault="008F3FCA">
      <w:pPr>
        <w:rPr>
          <w:color w:val="000000"/>
        </w:rPr>
      </w:pPr>
      <w:r>
        <w:rPr>
          <w:color w:val="000000"/>
        </w:rPr>
        <w:continuationSeparator/>
      </w:r>
    </w:p>
  </w:footnote>
  <w:footnote w:id="1">
    <w:p w:rsidR="002A1E45" w:rsidRDefault="002A1E45">
      <w:pPr>
        <w:pStyle w:val="FootnoteText"/>
      </w:pPr>
      <w:r>
        <w:rPr>
          <w:rStyle w:val="FootnoteReference"/>
        </w:rPr>
        <w:footnoteRef/>
      </w:r>
      <w:r>
        <w:t xml:space="preserve"> </w:t>
      </w:r>
      <w:r w:rsidRPr="002A1E45">
        <w:t>This requirement does not apply if you supply products pursuant to an order that references “Appendix A – IT Products and Services,” Appendix A – Commercial Supplies,” “Appendix A</w:t>
      </w:r>
      <w:r w:rsidR="000F1DFD">
        <w:t xml:space="preserve"> – Commercial Supplies Services,</w:t>
      </w:r>
      <w:r w:rsidRPr="002A1E45">
        <w:t>”</w:t>
      </w:r>
      <w:r w:rsidR="000F1DFD">
        <w:t xml:space="preserve"> or “Appendix A – Construction.”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99" w:rsidRDefault="00EC05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99" w:rsidRDefault="00EC059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599" w:rsidRDefault="00EC059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B5AA8"/>
    <w:multiLevelType w:val="multilevel"/>
    <w:tmpl w:val="F99203A4"/>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vanish w:val="0"/>
        <w:u w:val="none"/>
      </w:rPr>
    </w:lvl>
    <w:lvl w:ilvl="3">
      <w:start w:val="1"/>
      <w:numFmt w:val="lowerLetter"/>
      <w:lvlText w:val="%4)"/>
      <w:lvlJc w:val="left"/>
      <w:pPr>
        <w:tabs>
          <w:tab w:val="num" w:pos="2880"/>
        </w:tabs>
        <w:ind w:left="2880" w:hanging="720"/>
      </w:pPr>
      <w:rPr>
        <w:rFonts w:cs="Times New Roman" w:hint="default"/>
        <w:vanish w:val="0"/>
        <w:u w:val="none"/>
      </w:rPr>
    </w:lvl>
    <w:lvl w:ilvl="4">
      <w:start w:val="1"/>
      <w:numFmt w:val="lowerRoman"/>
      <w:lvlText w:val="%5)"/>
      <w:lvlJc w:val="left"/>
      <w:pPr>
        <w:tabs>
          <w:tab w:val="num" w:pos="3600"/>
        </w:tabs>
        <w:ind w:left="3600" w:hanging="720"/>
      </w:pPr>
      <w:rPr>
        <w:rFonts w:cs="Times New Roman" w:hint="default"/>
        <w:vanish w:val="0"/>
        <w:u w:val="none"/>
      </w:rPr>
    </w:lvl>
    <w:lvl w:ilvl="5">
      <w:start w:val="1"/>
      <w:numFmt w:val="lowerLetter"/>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1">
    <w:nsid w:val="2A373242"/>
    <w:multiLevelType w:val="multilevel"/>
    <w:tmpl w:val="E91A1F74"/>
    <w:lvl w:ilvl="0">
      <w:start w:val="1"/>
      <w:numFmt w:val="decimal"/>
      <w:pStyle w:val="Heading1"/>
      <w:lvlText w:val="%1."/>
      <w:lvlJc w:val="left"/>
      <w:pPr>
        <w:tabs>
          <w:tab w:val="num" w:pos="720"/>
        </w:tabs>
        <w:ind w:left="720" w:hanging="720"/>
      </w:pPr>
      <w:rPr>
        <w:rFonts w:cs="Times New Roman" w:hint="default"/>
        <w:vanish w:val="0"/>
        <w:u w:val="none"/>
      </w:rPr>
    </w:lvl>
    <w:lvl w:ilvl="1">
      <w:start w:val="1"/>
      <w:numFmt w:val="lowerLetter"/>
      <w:pStyle w:val="Heading2"/>
      <w:lvlText w:val="%2."/>
      <w:lvlJc w:val="left"/>
      <w:pPr>
        <w:tabs>
          <w:tab w:val="num" w:pos="1440"/>
        </w:tabs>
        <w:ind w:left="1440" w:hanging="720"/>
      </w:pPr>
      <w:rPr>
        <w:rFonts w:cs="Times New Roman" w:hint="default"/>
        <w:vanish w:val="0"/>
        <w:u w:val="none"/>
      </w:rPr>
    </w:lvl>
    <w:lvl w:ilvl="2">
      <w:start w:val="1"/>
      <w:numFmt w:val="lowerRoman"/>
      <w:pStyle w:val="Heading3"/>
      <w:lvlText w:val="%3."/>
      <w:lvlJc w:val="left"/>
      <w:pPr>
        <w:tabs>
          <w:tab w:val="num" w:pos="2160"/>
        </w:tabs>
        <w:ind w:left="2160" w:hanging="720"/>
      </w:pPr>
      <w:rPr>
        <w:rFonts w:cs="Times New Roman" w:hint="default"/>
        <w:vanish w:val="0"/>
        <w:u w:val="none"/>
      </w:rPr>
    </w:lvl>
    <w:lvl w:ilvl="3">
      <w:start w:val="1"/>
      <w:numFmt w:val="lowerLetter"/>
      <w:pStyle w:val="Heading4"/>
      <w:lvlText w:val="%4)"/>
      <w:lvlJc w:val="left"/>
      <w:pPr>
        <w:tabs>
          <w:tab w:val="num" w:pos="2880"/>
        </w:tabs>
        <w:ind w:left="2880" w:hanging="720"/>
      </w:pPr>
      <w:rPr>
        <w:rFonts w:cs="Times New Roman" w:hint="default"/>
        <w:vanish w:val="0"/>
        <w:u w:val="none"/>
      </w:rPr>
    </w:lvl>
    <w:lvl w:ilvl="4">
      <w:start w:val="1"/>
      <w:numFmt w:val="lowerRoman"/>
      <w:pStyle w:val="Heading5"/>
      <w:lvlText w:val="%5)"/>
      <w:lvlJc w:val="left"/>
      <w:pPr>
        <w:tabs>
          <w:tab w:val="num" w:pos="3600"/>
        </w:tabs>
        <w:ind w:left="3600" w:hanging="720"/>
      </w:pPr>
      <w:rPr>
        <w:rFonts w:cs="Times New Roman" w:hint="default"/>
        <w:vanish w:val="0"/>
        <w:u w:val="none"/>
      </w:rPr>
    </w:lvl>
    <w:lvl w:ilvl="5">
      <w:start w:val="1"/>
      <w:numFmt w:val="lowerLetter"/>
      <w:lvlRestart w:val="0"/>
      <w:pStyle w:val="Heading6"/>
      <w:lvlText w:val="(%6)"/>
      <w:lvlJc w:val="left"/>
      <w:pPr>
        <w:tabs>
          <w:tab w:val="num" w:pos="4320"/>
        </w:tabs>
        <w:ind w:left="4320" w:hanging="720"/>
      </w:pPr>
      <w:rPr>
        <w:rFonts w:cs="Times New Roman" w:hint="default"/>
        <w:vanish w:val="0"/>
        <w:u w:val="none"/>
      </w:rPr>
    </w:lvl>
    <w:lvl w:ilvl="6">
      <w:start w:val="1"/>
      <w:numFmt w:val="upperRoman"/>
      <w:pStyle w:val="Heading7"/>
      <w:lvlText w:val="%7."/>
      <w:lvlJc w:val="left"/>
      <w:pPr>
        <w:tabs>
          <w:tab w:val="num" w:pos="1440"/>
        </w:tabs>
        <w:ind w:left="1440" w:hanging="720"/>
      </w:pPr>
      <w:rPr>
        <w:rFonts w:cs="Times New Roman" w:hint="default"/>
        <w:vanish w:val="0"/>
        <w:u w:val="none"/>
      </w:rPr>
    </w:lvl>
    <w:lvl w:ilvl="7">
      <w:start w:val="1"/>
      <w:numFmt w:val="upperLetter"/>
      <w:pStyle w:val="Heading8"/>
      <w:lvlText w:val="%8."/>
      <w:lvlJc w:val="left"/>
      <w:pPr>
        <w:tabs>
          <w:tab w:val="num" w:pos="2160"/>
        </w:tabs>
        <w:ind w:left="2160" w:hanging="720"/>
      </w:pPr>
      <w:rPr>
        <w:rFonts w:cs="Times New Roman" w:hint="default"/>
        <w:vanish w:val="0"/>
        <w:u w:val="none"/>
      </w:rPr>
    </w:lvl>
    <w:lvl w:ilvl="8">
      <w:start w:val="1"/>
      <w:numFmt w:val="decimal"/>
      <w:pStyle w:val="Heading9"/>
      <w:lvlText w:val="%9."/>
      <w:lvlJc w:val="left"/>
      <w:pPr>
        <w:tabs>
          <w:tab w:val="num" w:pos="2880"/>
        </w:tabs>
        <w:ind w:left="2880" w:hanging="720"/>
      </w:pPr>
      <w:rPr>
        <w:rFonts w:cs="Times New Roman" w:hint="default"/>
        <w:vanish w:val="0"/>
        <w:u w:val="none"/>
      </w:rPr>
    </w:lvl>
  </w:abstractNum>
  <w:abstractNum w:abstractNumId="2">
    <w:nsid w:val="2B4E0907"/>
    <w:multiLevelType w:val="multilevel"/>
    <w:tmpl w:val="F99203A4"/>
    <w:lvl w:ilvl="0">
      <w:start w:val="1"/>
      <w:numFmt w:val="decimal"/>
      <w:lvlText w:val="%1."/>
      <w:lvlJc w:val="left"/>
      <w:pPr>
        <w:tabs>
          <w:tab w:val="num" w:pos="720"/>
        </w:tabs>
        <w:ind w:left="720" w:hanging="720"/>
      </w:pPr>
      <w:rPr>
        <w:rFonts w:cs="Times New Roman" w:hint="default"/>
        <w:vanish w:val="0"/>
        <w:u w:val="none"/>
      </w:rPr>
    </w:lvl>
    <w:lvl w:ilvl="1">
      <w:start w:val="1"/>
      <w:numFmt w:val="lowerLetter"/>
      <w:lvlText w:val="%2."/>
      <w:lvlJc w:val="left"/>
      <w:pPr>
        <w:tabs>
          <w:tab w:val="num" w:pos="1440"/>
        </w:tabs>
        <w:ind w:left="1440" w:hanging="720"/>
      </w:pPr>
      <w:rPr>
        <w:rFonts w:cs="Times New Roman" w:hint="default"/>
        <w:vanish w:val="0"/>
        <w:u w:val="none"/>
      </w:rPr>
    </w:lvl>
    <w:lvl w:ilvl="2">
      <w:start w:val="1"/>
      <w:numFmt w:val="lowerRoman"/>
      <w:lvlText w:val="%3."/>
      <w:lvlJc w:val="left"/>
      <w:pPr>
        <w:tabs>
          <w:tab w:val="num" w:pos="2160"/>
        </w:tabs>
        <w:ind w:left="2160" w:hanging="720"/>
      </w:pPr>
      <w:rPr>
        <w:rFonts w:cs="Times New Roman" w:hint="default"/>
        <w:vanish w:val="0"/>
        <w:u w:val="none"/>
      </w:rPr>
    </w:lvl>
    <w:lvl w:ilvl="3">
      <w:start w:val="1"/>
      <w:numFmt w:val="lowerLetter"/>
      <w:lvlText w:val="%4)"/>
      <w:lvlJc w:val="left"/>
      <w:pPr>
        <w:tabs>
          <w:tab w:val="num" w:pos="2880"/>
        </w:tabs>
        <w:ind w:left="2880" w:hanging="720"/>
      </w:pPr>
      <w:rPr>
        <w:rFonts w:cs="Times New Roman" w:hint="default"/>
        <w:vanish w:val="0"/>
        <w:u w:val="none"/>
      </w:rPr>
    </w:lvl>
    <w:lvl w:ilvl="4">
      <w:start w:val="1"/>
      <w:numFmt w:val="lowerRoman"/>
      <w:lvlText w:val="%5)"/>
      <w:lvlJc w:val="left"/>
      <w:pPr>
        <w:tabs>
          <w:tab w:val="num" w:pos="3600"/>
        </w:tabs>
        <w:ind w:left="3600" w:hanging="720"/>
      </w:pPr>
      <w:rPr>
        <w:rFonts w:cs="Times New Roman" w:hint="default"/>
        <w:vanish w:val="0"/>
        <w:u w:val="none"/>
      </w:rPr>
    </w:lvl>
    <w:lvl w:ilvl="5">
      <w:start w:val="1"/>
      <w:numFmt w:val="lowerLetter"/>
      <w:lvlRestart w:val="0"/>
      <w:lvlText w:val="(%6)"/>
      <w:lvlJc w:val="left"/>
      <w:pPr>
        <w:tabs>
          <w:tab w:val="num" w:pos="4320"/>
        </w:tabs>
        <w:ind w:left="4320" w:hanging="720"/>
      </w:pPr>
      <w:rPr>
        <w:rFonts w:cs="Times New Roman" w:hint="default"/>
        <w:vanish w:val="0"/>
        <w:u w:val="none"/>
      </w:rPr>
    </w:lvl>
    <w:lvl w:ilvl="6">
      <w:start w:val="1"/>
      <w:numFmt w:val="upperRoman"/>
      <w:lvlText w:val="%7."/>
      <w:lvlJc w:val="left"/>
      <w:pPr>
        <w:tabs>
          <w:tab w:val="num" w:pos="1440"/>
        </w:tabs>
        <w:ind w:left="1440" w:hanging="720"/>
      </w:pPr>
      <w:rPr>
        <w:rFonts w:cs="Times New Roman" w:hint="default"/>
        <w:vanish w:val="0"/>
        <w:u w:val="none"/>
      </w:rPr>
    </w:lvl>
    <w:lvl w:ilvl="7">
      <w:start w:val="1"/>
      <w:numFmt w:val="upperLetter"/>
      <w:lvlText w:val="%8."/>
      <w:lvlJc w:val="left"/>
      <w:pPr>
        <w:tabs>
          <w:tab w:val="num" w:pos="2160"/>
        </w:tabs>
        <w:ind w:left="2160" w:hanging="720"/>
      </w:pPr>
      <w:rPr>
        <w:rFonts w:cs="Times New Roman" w:hint="default"/>
        <w:vanish w:val="0"/>
        <w:u w:val="none"/>
      </w:rPr>
    </w:lvl>
    <w:lvl w:ilvl="8">
      <w:start w:val="1"/>
      <w:numFmt w:val="decimal"/>
      <w:lvlText w:val="%9."/>
      <w:lvlJc w:val="left"/>
      <w:pPr>
        <w:tabs>
          <w:tab w:val="num" w:pos="2880"/>
        </w:tabs>
        <w:ind w:left="2880" w:hanging="720"/>
      </w:pPr>
      <w:rPr>
        <w:rFonts w:cs="Times New Roman" w:hint="default"/>
        <w:vanish w:val="0"/>
        <w:u w:val="none"/>
      </w:rPr>
    </w:lvl>
  </w:abstractNum>
  <w:abstractNum w:abstractNumId="3">
    <w:nsid w:val="461E2EBA"/>
    <w:multiLevelType w:val="hybridMultilevel"/>
    <w:tmpl w:val="A55E9D20"/>
    <w:lvl w:ilvl="0" w:tplc="C114B184">
      <w:start w:val="1"/>
      <w:numFmt w:val="bullet"/>
      <w:lvlText w:val=""/>
      <w:lvlJc w:val="left"/>
      <w:pPr>
        <w:tabs>
          <w:tab w:val="num" w:pos="432"/>
        </w:tabs>
        <w:ind w:left="432" w:hanging="31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2"/>
  </w:num>
  <w:num w:numId="16">
    <w:abstractNumId w:val="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stylePaneFormatFilter w:val="3F01"/>
  <w:defaultTabStop w:val="720"/>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D2DBF"/>
    <w:rsid w:val="00006A98"/>
    <w:rsid w:val="00031012"/>
    <w:rsid w:val="000F1DFD"/>
    <w:rsid w:val="001B60D6"/>
    <w:rsid w:val="001E039F"/>
    <w:rsid w:val="002A1E45"/>
    <w:rsid w:val="003D2DBF"/>
    <w:rsid w:val="003F470A"/>
    <w:rsid w:val="004C2D92"/>
    <w:rsid w:val="005D2533"/>
    <w:rsid w:val="005E3A2F"/>
    <w:rsid w:val="00607928"/>
    <w:rsid w:val="0074632F"/>
    <w:rsid w:val="00811308"/>
    <w:rsid w:val="00882DC1"/>
    <w:rsid w:val="00886BF9"/>
    <w:rsid w:val="00893094"/>
    <w:rsid w:val="008A5061"/>
    <w:rsid w:val="008D7F54"/>
    <w:rsid w:val="008F3FCA"/>
    <w:rsid w:val="00975B42"/>
    <w:rsid w:val="009C5BD5"/>
    <w:rsid w:val="00A20C90"/>
    <w:rsid w:val="00A53D57"/>
    <w:rsid w:val="00AB3F1B"/>
    <w:rsid w:val="00B31533"/>
    <w:rsid w:val="00B6410B"/>
    <w:rsid w:val="00E119E9"/>
    <w:rsid w:val="00EC0599"/>
    <w:rsid w:val="00F166DD"/>
    <w:rsid w:val="00F329F3"/>
    <w:rsid w:val="00FB01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F329F3"/>
    <w:rPr>
      <w:sz w:val="24"/>
    </w:rPr>
  </w:style>
  <w:style w:type="paragraph" w:styleId="Heading1">
    <w:name w:val="heading 1"/>
    <w:aliases w:val="h1"/>
    <w:basedOn w:val="Heading"/>
    <w:next w:val="BodyText"/>
    <w:link w:val="Heading1Char"/>
    <w:qFormat/>
    <w:rsid w:val="00F329F3"/>
    <w:pPr>
      <w:numPr>
        <w:numId w:val="14"/>
      </w:numPr>
      <w:outlineLvl w:val="0"/>
    </w:pPr>
  </w:style>
  <w:style w:type="paragraph" w:styleId="Heading2">
    <w:name w:val="heading 2"/>
    <w:aliases w:val="h2"/>
    <w:basedOn w:val="Heading"/>
    <w:next w:val="BodyText"/>
    <w:link w:val="Heading2Char"/>
    <w:qFormat/>
    <w:rsid w:val="00F329F3"/>
    <w:pPr>
      <w:numPr>
        <w:ilvl w:val="1"/>
        <w:numId w:val="14"/>
      </w:numPr>
      <w:outlineLvl w:val="1"/>
    </w:pPr>
  </w:style>
  <w:style w:type="paragraph" w:styleId="Heading3">
    <w:name w:val="heading 3"/>
    <w:aliases w:val="h3"/>
    <w:basedOn w:val="Heading"/>
    <w:next w:val="BodyText"/>
    <w:link w:val="Heading3Char"/>
    <w:qFormat/>
    <w:rsid w:val="00F329F3"/>
    <w:pPr>
      <w:numPr>
        <w:ilvl w:val="2"/>
        <w:numId w:val="14"/>
      </w:numPr>
      <w:outlineLvl w:val="2"/>
    </w:pPr>
  </w:style>
  <w:style w:type="paragraph" w:styleId="Heading4">
    <w:name w:val="heading 4"/>
    <w:aliases w:val="h4"/>
    <w:basedOn w:val="Heading"/>
    <w:next w:val="BodyText"/>
    <w:link w:val="Heading4Char"/>
    <w:qFormat/>
    <w:rsid w:val="00F329F3"/>
    <w:pPr>
      <w:numPr>
        <w:ilvl w:val="3"/>
        <w:numId w:val="14"/>
      </w:numPr>
      <w:outlineLvl w:val="3"/>
    </w:pPr>
  </w:style>
  <w:style w:type="paragraph" w:styleId="Heading5">
    <w:name w:val="heading 5"/>
    <w:aliases w:val="h5"/>
    <w:basedOn w:val="Heading"/>
    <w:next w:val="BodyText"/>
    <w:link w:val="Heading5Char"/>
    <w:qFormat/>
    <w:rsid w:val="00F329F3"/>
    <w:pPr>
      <w:numPr>
        <w:ilvl w:val="4"/>
        <w:numId w:val="14"/>
      </w:numPr>
      <w:outlineLvl w:val="4"/>
    </w:pPr>
  </w:style>
  <w:style w:type="paragraph" w:styleId="Heading6">
    <w:name w:val="heading 6"/>
    <w:aliases w:val="h6"/>
    <w:basedOn w:val="Heading"/>
    <w:next w:val="Normal"/>
    <w:link w:val="Heading6Char"/>
    <w:qFormat/>
    <w:rsid w:val="00F329F3"/>
    <w:pPr>
      <w:numPr>
        <w:ilvl w:val="5"/>
        <w:numId w:val="14"/>
      </w:numPr>
      <w:outlineLvl w:val="5"/>
    </w:pPr>
  </w:style>
  <w:style w:type="paragraph" w:styleId="Heading7">
    <w:name w:val="heading 7"/>
    <w:aliases w:val="h7"/>
    <w:basedOn w:val="Heading"/>
    <w:next w:val="Normal"/>
    <w:link w:val="Heading7Char"/>
    <w:qFormat/>
    <w:rsid w:val="00F329F3"/>
    <w:pPr>
      <w:numPr>
        <w:ilvl w:val="6"/>
        <w:numId w:val="14"/>
      </w:numPr>
      <w:outlineLvl w:val="6"/>
    </w:pPr>
  </w:style>
  <w:style w:type="paragraph" w:styleId="Heading8">
    <w:name w:val="heading 8"/>
    <w:aliases w:val="h8"/>
    <w:basedOn w:val="Heading"/>
    <w:next w:val="Normal"/>
    <w:link w:val="Heading8Char"/>
    <w:qFormat/>
    <w:rsid w:val="00F329F3"/>
    <w:pPr>
      <w:numPr>
        <w:ilvl w:val="7"/>
        <w:numId w:val="14"/>
      </w:numPr>
      <w:outlineLvl w:val="7"/>
    </w:pPr>
  </w:style>
  <w:style w:type="paragraph" w:styleId="Heading9">
    <w:name w:val="heading 9"/>
    <w:aliases w:val="h9"/>
    <w:basedOn w:val="Heading"/>
    <w:next w:val="Normal"/>
    <w:link w:val="Heading9Char"/>
    <w:qFormat/>
    <w:rsid w:val="00F329F3"/>
    <w:pPr>
      <w:numPr>
        <w:ilvl w:val="8"/>
        <w:numId w:val="1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F329F3"/>
    <w:rPr>
      <w:rFonts w:ascii="Tahoma" w:hAnsi="Tahoma" w:cs="Tahoma"/>
      <w:sz w:val="16"/>
      <w:szCs w:val="16"/>
    </w:rPr>
  </w:style>
  <w:style w:type="character" w:customStyle="1" w:styleId="Heading1Char">
    <w:name w:val="Heading 1 Char"/>
    <w:aliases w:val="h1 Char"/>
    <w:basedOn w:val="DefaultParagraphFont"/>
    <w:link w:val="Heading1"/>
    <w:locked/>
    <w:rsid w:val="00F329F3"/>
    <w:rPr>
      <w:rFonts w:ascii="Cambria" w:hAnsi="Cambria" w:cs="Times New Roman"/>
      <w:b/>
      <w:bCs/>
      <w:kern w:val="32"/>
      <w:sz w:val="32"/>
      <w:szCs w:val="32"/>
    </w:rPr>
  </w:style>
  <w:style w:type="character" w:customStyle="1" w:styleId="Heading2Char">
    <w:name w:val="Heading 2 Char"/>
    <w:aliases w:val="h2 Char"/>
    <w:basedOn w:val="DefaultParagraphFont"/>
    <w:link w:val="Heading2"/>
    <w:semiHidden/>
    <w:locked/>
    <w:rsid w:val="00F329F3"/>
    <w:rPr>
      <w:rFonts w:ascii="Cambria" w:hAnsi="Cambria" w:cs="Times New Roman"/>
      <w:b/>
      <w:bCs/>
      <w:i/>
      <w:iCs/>
      <w:sz w:val="28"/>
      <w:szCs w:val="28"/>
    </w:rPr>
  </w:style>
  <w:style w:type="character" w:customStyle="1" w:styleId="Heading3Char">
    <w:name w:val="Heading 3 Char"/>
    <w:aliases w:val="h3 Char"/>
    <w:basedOn w:val="DefaultParagraphFont"/>
    <w:link w:val="Heading3"/>
    <w:semiHidden/>
    <w:locked/>
    <w:rsid w:val="00F329F3"/>
    <w:rPr>
      <w:rFonts w:ascii="Cambria" w:hAnsi="Cambria" w:cs="Times New Roman"/>
      <w:b/>
      <w:bCs/>
      <w:sz w:val="26"/>
      <w:szCs w:val="26"/>
    </w:rPr>
  </w:style>
  <w:style w:type="character" w:customStyle="1" w:styleId="Heading4Char">
    <w:name w:val="Heading 4 Char"/>
    <w:aliases w:val="h4 Char"/>
    <w:basedOn w:val="DefaultParagraphFont"/>
    <w:link w:val="Heading4"/>
    <w:semiHidden/>
    <w:locked/>
    <w:rsid w:val="00F329F3"/>
    <w:rPr>
      <w:rFonts w:ascii="Calibri" w:hAnsi="Calibri" w:cs="Times New Roman"/>
      <w:b/>
      <w:bCs/>
      <w:sz w:val="28"/>
      <w:szCs w:val="28"/>
    </w:rPr>
  </w:style>
  <w:style w:type="character" w:customStyle="1" w:styleId="Heading5Char">
    <w:name w:val="Heading 5 Char"/>
    <w:aliases w:val="h5 Char"/>
    <w:basedOn w:val="DefaultParagraphFont"/>
    <w:link w:val="Heading5"/>
    <w:semiHidden/>
    <w:locked/>
    <w:rsid w:val="00F329F3"/>
    <w:rPr>
      <w:rFonts w:ascii="Calibri" w:hAnsi="Calibri" w:cs="Times New Roman"/>
      <w:b/>
      <w:bCs/>
      <w:i/>
      <w:iCs/>
      <w:sz w:val="26"/>
      <w:szCs w:val="26"/>
    </w:rPr>
  </w:style>
  <w:style w:type="character" w:customStyle="1" w:styleId="Heading6Char">
    <w:name w:val="Heading 6 Char"/>
    <w:aliases w:val="h6 Char"/>
    <w:basedOn w:val="DefaultParagraphFont"/>
    <w:link w:val="Heading6"/>
    <w:semiHidden/>
    <w:locked/>
    <w:rsid w:val="00F329F3"/>
    <w:rPr>
      <w:rFonts w:ascii="Calibri" w:hAnsi="Calibri" w:cs="Times New Roman"/>
      <w:b/>
      <w:bCs/>
    </w:rPr>
  </w:style>
  <w:style w:type="character" w:customStyle="1" w:styleId="Heading7Char">
    <w:name w:val="Heading 7 Char"/>
    <w:aliases w:val="h7 Char"/>
    <w:basedOn w:val="DefaultParagraphFont"/>
    <w:link w:val="Heading7"/>
    <w:semiHidden/>
    <w:locked/>
    <w:rsid w:val="00F329F3"/>
    <w:rPr>
      <w:rFonts w:ascii="Calibri" w:hAnsi="Calibri" w:cs="Times New Roman"/>
      <w:sz w:val="24"/>
      <w:szCs w:val="24"/>
    </w:rPr>
  </w:style>
  <w:style w:type="character" w:customStyle="1" w:styleId="Heading8Char">
    <w:name w:val="Heading 8 Char"/>
    <w:aliases w:val="h8 Char"/>
    <w:basedOn w:val="DefaultParagraphFont"/>
    <w:link w:val="Heading8"/>
    <w:semiHidden/>
    <w:locked/>
    <w:rsid w:val="00F329F3"/>
    <w:rPr>
      <w:rFonts w:ascii="Calibri" w:hAnsi="Calibri" w:cs="Times New Roman"/>
      <w:i/>
      <w:iCs/>
      <w:sz w:val="24"/>
      <w:szCs w:val="24"/>
    </w:rPr>
  </w:style>
  <w:style w:type="character" w:customStyle="1" w:styleId="Heading9Char">
    <w:name w:val="Heading 9 Char"/>
    <w:aliases w:val="h9 Char"/>
    <w:basedOn w:val="DefaultParagraphFont"/>
    <w:link w:val="Heading9"/>
    <w:semiHidden/>
    <w:locked/>
    <w:rsid w:val="00F329F3"/>
    <w:rPr>
      <w:rFonts w:ascii="Cambria" w:hAnsi="Cambria" w:cs="Times New Roman"/>
    </w:rPr>
  </w:style>
  <w:style w:type="paragraph" w:styleId="BodyText">
    <w:name w:val="Body Text"/>
    <w:aliases w:val="bt"/>
    <w:basedOn w:val="Normal"/>
    <w:link w:val="BodyTextChar"/>
    <w:rsid w:val="00F329F3"/>
    <w:pPr>
      <w:spacing w:after="240"/>
    </w:pPr>
  </w:style>
  <w:style w:type="character" w:customStyle="1" w:styleId="BodyTextChar">
    <w:name w:val="Body Text Char"/>
    <w:aliases w:val="bt Char"/>
    <w:basedOn w:val="DefaultParagraphFont"/>
    <w:link w:val="BodyText"/>
    <w:semiHidden/>
    <w:locked/>
    <w:rsid w:val="00F329F3"/>
    <w:rPr>
      <w:rFonts w:cs="Times New Roman"/>
      <w:sz w:val="20"/>
      <w:szCs w:val="20"/>
    </w:rPr>
  </w:style>
  <w:style w:type="paragraph" w:customStyle="1" w:styleId="DocID">
    <w:name w:val="DocID"/>
    <w:basedOn w:val="Footer"/>
    <w:next w:val="Footer"/>
    <w:rsid w:val="00F329F3"/>
    <w:pPr>
      <w:tabs>
        <w:tab w:val="clear" w:pos="4320"/>
        <w:tab w:val="clear" w:pos="8640"/>
      </w:tabs>
    </w:pPr>
    <w:rPr>
      <w:sz w:val="16"/>
      <w:szCs w:val="24"/>
    </w:rPr>
  </w:style>
  <w:style w:type="paragraph" w:customStyle="1" w:styleId="Heading">
    <w:name w:val="Heading"/>
    <w:basedOn w:val="Normal"/>
    <w:rsid w:val="00F329F3"/>
    <w:pPr>
      <w:spacing w:after="240"/>
    </w:pPr>
  </w:style>
  <w:style w:type="paragraph" w:customStyle="1" w:styleId="heading1notoc">
    <w:name w:val="heading 1 (no toc)"/>
    <w:basedOn w:val="Heading1"/>
    <w:next w:val="Normal"/>
    <w:rsid w:val="00F329F3"/>
    <w:pPr>
      <w:numPr>
        <w:numId w:val="0"/>
      </w:numPr>
      <w:outlineLvl w:val="9"/>
    </w:pPr>
  </w:style>
  <w:style w:type="paragraph" w:customStyle="1" w:styleId="heading2notoc">
    <w:name w:val="heading 2 (no toc)"/>
    <w:basedOn w:val="Heading2"/>
    <w:next w:val="Normal"/>
    <w:rsid w:val="00F329F3"/>
    <w:pPr>
      <w:numPr>
        <w:ilvl w:val="0"/>
        <w:numId w:val="0"/>
      </w:numPr>
      <w:outlineLvl w:val="9"/>
    </w:pPr>
  </w:style>
  <w:style w:type="paragraph" w:customStyle="1" w:styleId="heading3notoc">
    <w:name w:val="heading 3 (no toc)"/>
    <w:basedOn w:val="Heading3"/>
    <w:next w:val="Normal"/>
    <w:rsid w:val="00F329F3"/>
    <w:pPr>
      <w:numPr>
        <w:ilvl w:val="0"/>
        <w:numId w:val="0"/>
      </w:numPr>
      <w:outlineLvl w:val="9"/>
    </w:pPr>
  </w:style>
  <w:style w:type="paragraph" w:customStyle="1" w:styleId="heading4notoc">
    <w:name w:val="heading 4 (no toc)"/>
    <w:basedOn w:val="Heading4"/>
    <w:next w:val="Normal"/>
    <w:rsid w:val="00F329F3"/>
    <w:pPr>
      <w:numPr>
        <w:ilvl w:val="0"/>
        <w:numId w:val="0"/>
      </w:numPr>
      <w:outlineLvl w:val="9"/>
    </w:pPr>
  </w:style>
  <w:style w:type="paragraph" w:customStyle="1" w:styleId="heading5notoc">
    <w:name w:val="heading 5 (no toc)"/>
    <w:basedOn w:val="Heading5"/>
    <w:next w:val="Normal"/>
    <w:rsid w:val="00F329F3"/>
    <w:pPr>
      <w:numPr>
        <w:ilvl w:val="0"/>
        <w:numId w:val="0"/>
      </w:numPr>
      <w:outlineLvl w:val="9"/>
    </w:pPr>
  </w:style>
  <w:style w:type="paragraph" w:customStyle="1" w:styleId="Quote1">
    <w:name w:val="Quote1"/>
    <w:aliases w:val="q"/>
    <w:basedOn w:val="Normal"/>
    <w:next w:val="QuoteContinued"/>
    <w:rsid w:val="00F329F3"/>
    <w:pPr>
      <w:spacing w:before="240"/>
      <w:ind w:left="1440" w:right="1440"/>
    </w:pPr>
  </w:style>
  <w:style w:type="paragraph" w:customStyle="1" w:styleId="QuoteDoubleSpace">
    <w:name w:val="Quote DoubleSpace"/>
    <w:aliases w:val="qd"/>
    <w:basedOn w:val="Quote1"/>
    <w:next w:val="Normal"/>
    <w:rsid w:val="00F329F3"/>
    <w:pPr>
      <w:spacing w:line="480" w:lineRule="auto"/>
    </w:pPr>
  </w:style>
  <w:style w:type="paragraph" w:styleId="TOC1">
    <w:name w:val="toc 1"/>
    <w:basedOn w:val="Normal"/>
    <w:next w:val="Normal"/>
    <w:autoRedefine/>
    <w:semiHidden/>
    <w:rsid w:val="00F329F3"/>
  </w:style>
  <w:style w:type="paragraph" w:customStyle="1" w:styleId="QuoteContinued">
    <w:name w:val="Quote Continued"/>
    <w:basedOn w:val="BodyText"/>
    <w:next w:val="BodyText"/>
    <w:rsid w:val="00F329F3"/>
  </w:style>
  <w:style w:type="paragraph" w:styleId="TOC2">
    <w:name w:val="toc 2"/>
    <w:basedOn w:val="Normal"/>
    <w:next w:val="Normal"/>
    <w:autoRedefine/>
    <w:semiHidden/>
    <w:rsid w:val="00F329F3"/>
    <w:pPr>
      <w:ind w:left="240"/>
    </w:pPr>
  </w:style>
  <w:style w:type="paragraph" w:styleId="TOC3">
    <w:name w:val="toc 3"/>
    <w:basedOn w:val="Normal"/>
    <w:next w:val="Normal"/>
    <w:autoRedefine/>
    <w:semiHidden/>
    <w:rsid w:val="00F329F3"/>
    <w:pPr>
      <w:ind w:left="480"/>
    </w:pPr>
  </w:style>
  <w:style w:type="paragraph" w:styleId="Header">
    <w:name w:val="header"/>
    <w:basedOn w:val="Normal"/>
    <w:link w:val="HeaderChar"/>
    <w:rsid w:val="00F329F3"/>
    <w:pPr>
      <w:tabs>
        <w:tab w:val="center" w:pos="4320"/>
        <w:tab w:val="right" w:pos="8640"/>
      </w:tabs>
    </w:pPr>
  </w:style>
  <w:style w:type="character" w:customStyle="1" w:styleId="HeaderChar">
    <w:name w:val="Header Char"/>
    <w:basedOn w:val="DefaultParagraphFont"/>
    <w:link w:val="Header"/>
    <w:semiHidden/>
    <w:locked/>
    <w:rsid w:val="00F329F3"/>
    <w:rPr>
      <w:rFonts w:cs="Times New Roman"/>
      <w:sz w:val="20"/>
      <w:szCs w:val="20"/>
    </w:rPr>
  </w:style>
  <w:style w:type="paragraph" w:styleId="Footer">
    <w:name w:val="footer"/>
    <w:basedOn w:val="Normal"/>
    <w:link w:val="FooterChar"/>
    <w:rsid w:val="00F329F3"/>
    <w:pPr>
      <w:tabs>
        <w:tab w:val="center" w:pos="4320"/>
        <w:tab w:val="right" w:pos="8640"/>
      </w:tabs>
    </w:pPr>
  </w:style>
  <w:style w:type="character" w:customStyle="1" w:styleId="FooterChar">
    <w:name w:val="Footer Char"/>
    <w:basedOn w:val="DefaultParagraphFont"/>
    <w:link w:val="Footer"/>
    <w:semiHidden/>
    <w:locked/>
    <w:rsid w:val="00F329F3"/>
    <w:rPr>
      <w:rFonts w:cs="Times New Roman"/>
      <w:sz w:val="20"/>
      <w:szCs w:val="20"/>
    </w:rPr>
  </w:style>
  <w:style w:type="character" w:styleId="PageNumber">
    <w:name w:val="page number"/>
    <w:basedOn w:val="DefaultParagraphFont"/>
    <w:rsid w:val="00F329F3"/>
    <w:rPr>
      <w:rFonts w:cs="Times New Roman"/>
    </w:rPr>
  </w:style>
  <w:style w:type="paragraph" w:styleId="Title">
    <w:name w:val="Title"/>
    <w:basedOn w:val="Normal"/>
    <w:link w:val="TitleChar"/>
    <w:qFormat/>
    <w:rsid w:val="00F329F3"/>
    <w:pPr>
      <w:spacing w:before="240" w:after="60"/>
      <w:jc w:val="center"/>
      <w:outlineLvl w:val="0"/>
    </w:pPr>
    <w:rPr>
      <w:rFonts w:cs="Arial"/>
      <w:b/>
      <w:bCs/>
      <w:kern w:val="28"/>
      <w:sz w:val="28"/>
      <w:szCs w:val="32"/>
    </w:rPr>
  </w:style>
  <w:style w:type="character" w:customStyle="1" w:styleId="TitleChar">
    <w:name w:val="Title Char"/>
    <w:basedOn w:val="DefaultParagraphFont"/>
    <w:link w:val="Title"/>
    <w:locked/>
    <w:rsid w:val="00F329F3"/>
    <w:rPr>
      <w:rFonts w:ascii="Cambria" w:hAnsi="Cambria" w:cs="Times New Roman"/>
      <w:b/>
      <w:bCs/>
      <w:kern w:val="28"/>
      <w:sz w:val="32"/>
      <w:szCs w:val="32"/>
    </w:rPr>
  </w:style>
  <w:style w:type="paragraph" w:styleId="Subtitle">
    <w:name w:val="Subtitle"/>
    <w:basedOn w:val="Normal"/>
    <w:link w:val="SubtitleChar"/>
    <w:qFormat/>
    <w:rsid w:val="00F329F3"/>
    <w:pPr>
      <w:spacing w:after="60"/>
      <w:jc w:val="center"/>
      <w:outlineLvl w:val="1"/>
    </w:pPr>
    <w:rPr>
      <w:rFonts w:cs="Arial"/>
    </w:rPr>
  </w:style>
  <w:style w:type="character" w:customStyle="1" w:styleId="SubtitleChar">
    <w:name w:val="Subtitle Char"/>
    <w:basedOn w:val="DefaultParagraphFont"/>
    <w:link w:val="Subtitle"/>
    <w:locked/>
    <w:rsid w:val="00F329F3"/>
    <w:rPr>
      <w:rFonts w:ascii="Cambria" w:hAnsi="Cambria" w:cs="Times New Roman"/>
      <w:sz w:val="24"/>
      <w:szCs w:val="24"/>
    </w:rPr>
  </w:style>
  <w:style w:type="paragraph" w:customStyle="1" w:styleId="Default">
    <w:name w:val="Default"/>
    <w:rsid w:val="00F329F3"/>
    <w:pPr>
      <w:autoSpaceDE w:val="0"/>
      <w:autoSpaceDN w:val="0"/>
      <w:adjustRightInd w:val="0"/>
    </w:pPr>
    <w:rPr>
      <w:rFonts w:eastAsia="Batang"/>
      <w:color w:val="000000"/>
      <w:sz w:val="24"/>
      <w:szCs w:val="24"/>
      <w:lang w:eastAsia="ko-KR"/>
    </w:rPr>
  </w:style>
  <w:style w:type="character" w:styleId="Hyperlink">
    <w:name w:val="Hyperlink"/>
    <w:basedOn w:val="DefaultParagraphFont"/>
    <w:rsid w:val="00F329F3"/>
    <w:rPr>
      <w:rFonts w:cs="Times New Roman"/>
      <w:color w:val="0000FF"/>
      <w:u w:val="single"/>
    </w:rPr>
  </w:style>
  <w:style w:type="character" w:customStyle="1" w:styleId="BalloonTextChar">
    <w:name w:val="Balloon Text Char"/>
    <w:basedOn w:val="DefaultParagraphFont"/>
    <w:link w:val="BalloonText"/>
    <w:semiHidden/>
    <w:locked/>
    <w:rsid w:val="00F329F3"/>
    <w:rPr>
      <w:rFonts w:cs="Times New Roman"/>
      <w:sz w:val="2"/>
    </w:rPr>
  </w:style>
  <w:style w:type="paragraph" w:styleId="FootnoteText">
    <w:name w:val="footnote text"/>
    <w:basedOn w:val="Normal"/>
    <w:link w:val="FootnoteTextChar"/>
    <w:semiHidden/>
    <w:rsid w:val="00F329F3"/>
    <w:rPr>
      <w:sz w:val="20"/>
    </w:rPr>
  </w:style>
  <w:style w:type="character" w:customStyle="1" w:styleId="FootnoteTextChar">
    <w:name w:val="Footnote Text Char"/>
    <w:basedOn w:val="DefaultParagraphFont"/>
    <w:link w:val="FootnoteText"/>
    <w:semiHidden/>
    <w:locked/>
    <w:rsid w:val="00F329F3"/>
    <w:rPr>
      <w:rFonts w:cs="Times New Roman"/>
      <w:sz w:val="20"/>
      <w:szCs w:val="20"/>
    </w:rPr>
  </w:style>
  <w:style w:type="character" w:styleId="FootnoteReference">
    <w:name w:val="footnote reference"/>
    <w:basedOn w:val="DefaultParagraphFont"/>
    <w:semiHidden/>
    <w:rsid w:val="00F329F3"/>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rs.huntingtoningalls.com/procurement/forms/SBFP9516.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ec.gov/rules/final/2012/34-67716.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59EA82-B6F3-406C-B973-7AC8258F1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vt:lpstr>
    </vt:vector>
  </TitlesOfParts>
  <Manager/>
  <Company/>
  <LinksUpToDate>false</LinksUpToDate>
  <CharactersWithSpaces>3832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subject>
  <dc:creator/>
  <cp:keywords/>
  <dc:description/>
  <cp:lastModifiedBy/>
  <cp:revision>1</cp:revision>
  <cp:lastPrinted>2012-12-12T19:02:00Z</cp:lastPrinted>
  <dcterms:created xsi:type="dcterms:W3CDTF">2013-01-07T16:19:00Z</dcterms:created>
  <dcterms:modified xsi:type="dcterms:W3CDTF">2013-01-07T16:19:00Z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bChkLibDB">
    <vt:lpwstr>-1</vt:lpwstr>
  </property>
  <property fmtid="{D5CDD505-2E9C-101B-9397-08002B2CF9AE}" pid="3" name="CUS_DocIDbchkClientNumber">
    <vt:lpwstr>0</vt:lpwstr>
  </property>
  <property fmtid="{D5CDD505-2E9C-101B-9397-08002B2CF9AE}" pid="4" name="CUS_DocIDbchkMatterNumber">
    <vt:lpwstr>0</vt:lpwstr>
  </property>
  <property fmtid="{D5CDD505-2E9C-101B-9397-08002B2CF9AE}" pid="5" name="CUS_DocIDbchkDocumentName">
    <vt:lpwstr>0</vt:lpwstr>
  </property>
  <property fmtid="{D5CDD505-2E9C-101B-9397-08002B2CF9AE}" pid="6" name="CUS_DocIDbchkAuthorName">
    <vt:lpwstr>0</vt:lpwstr>
  </property>
  <property fmtid="{D5CDD505-2E9C-101B-9397-08002B2CF9AE}" pid="7" name="CUS_DocIDbchkDocumentNumber">
    <vt:lpwstr>-1</vt:lpwstr>
  </property>
  <property fmtid="{D5CDD505-2E9C-101B-9397-08002B2CF9AE}" pid="8" name="CUS_DocIDbchkVersionNumber">
    <vt:lpwstr>-1</vt:lpwstr>
  </property>
  <property fmtid="{D5CDD505-2E9C-101B-9397-08002B2CF9AE}" pid="9" name="CUS_DocIDbchkDate">
    <vt:lpwstr>0</vt:lpwstr>
  </property>
  <property fmtid="{D5CDD505-2E9C-101B-9397-08002B2CF9AE}" pid="10" name="CUS_DocIDbchkTime">
    <vt:lpwstr>0</vt:lpwstr>
  </property>
  <property fmtid="{D5CDD505-2E9C-101B-9397-08002B2CF9AE}" pid="11" name="CUS_DocIDiPage">
    <vt:lpwstr>0</vt:lpwstr>
  </property>
  <property fmtid="{D5CDD505-2E9C-101B-9397-08002B2CF9AE}" pid="12" name="CUS_DocIDString">
    <vt:lpwstr>DMSLIBRARY01-19929957.7</vt:lpwstr>
  </property>
</Properties>
</file>