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B921" w14:textId="7A2AE9BB" w:rsidR="00E22CBB" w:rsidRPr="0072217C" w:rsidRDefault="00E22CBB" w:rsidP="00E22CBB">
      <w:pPr>
        <w:pStyle w:val="Default"/>
        <w:spacing w:before="240"/>
        <w:jc w:val="center"/>
        <w:rPr>
          <w:b/>
        </w:rPr>
      </w:pPr>
      <w:r>
        <w:rPr>
          <w:b/>
        </w:rPr>
        <w:t>Addendum</w:t>
      </w:r>
      <w:r w:rsidR="00124AEB">
        <w:rPr>
          <w:b/>
        </w:rPr>
        <w:t>:</w:t>
      </w:r>
      <w:r>
        <w:rPr>
          <w:b/>
        </w:rPr>
        <w:t xml:space="preserve"> Basic Safeguarding of Covered Contractor Information Systems</w:t>
      </w:r>
    </w:p>
    <w:p w14:paraId="05AB1CB4" w14:textId="547B3C81" w:rsidR="00E22CBB" w:rsidRDefault="00000000" w:rsidP="00E22CBB">
      <w:pPr>
        <w:pStyle w:val="Default"/>
        <w:spacing w:before="240"/>
        <w:rPr>
          <w:sz w:val="20"/>
          <w:szCs w:val="20"/>
        </w:rPr>
      </w:pPr>
      <w:sdt>
        <w:sdtPr>
          <w:rPr>
            <w:sz w:val="20"/>
            <w:szCs w:val="20"/>
          </w:rPr>
          <w:id w:val="947209379"/>
          <w:placeholder>
            <w:docPart w:val="D57CA971D74B49199C1109A28FF25A5E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E22CBB" w:rsidRPr="00663C70">
            <w:rPr>
              <w:rStyle w:val="PlaceholderText"/>
              <w:sz w:val="20"/>
              <w:szCs w:val="20"/>
            </w:rPr>
            <w:t>Choose an item.</w:t>
          </w:r>
        </w:sdtContent>
      </w:sdt>
      <w:r w:rsidR="00E22CBB" w:rsidRPr="00663C70">
        <w:rPr>
          <w:sz w:val="20"/>
          <w:szCs w:val="20"/>
        </w:rPr>
        <w:t xml:space="preserve"> </w:t>
      </w:r>
      <w:r w:rsidR="00E22CBB">
        <w:rPr>
          <w:sz w:val="20"/>
          <w:szCs w:val="20"/>
        </w:rPr>
        <w:t>Supplier hereby certifies its compliance with FAR 52.204-21</w:t>
      </w:r>
      <w:r w:rsidR="00124AEB">
        <w:rPr>
          <w:sz w:val="20"/>
          <w:szCs w:val="20"/>
        </w:rPr>
        <w:t>,</w:t>
      </w:r>
      <w:r w:rsidR="00E22CBB">
        <w:rPr>
          <w:sz w:val="20"/>
          <w:szCs w:val="20"/>
        </w:rPr>
        <w:t xml:space="preserve"> which includes the implementation of all 15 basic safeguarding requirements and procedures to protect Supplier’s covered contractor information system under the CAGE code</w:t>
      </w:r>
      <w:r w:rsidR="00124AEB">
        <w:rPr>
          <w:sz w:val="20"/>
          <w:szCs w:val="20"/>
        </w:rPr>
        <w:t>(s)</w:t>
      </w:r>
      <w:r w:rsidR="00E22CBB">
        <w:rPr>
          <w:sz w:val="20"/>
          <w:szCs w:val="20"/>
        </w:rPr>
        <w:t xml:space="preserve"> provided below. Additionally, Supplier affirms it has uploaded the required CMMC Level attestation and affirmation in</w:t>
      </w:r>
      <w:r w:rsidR="00124AEB">
        <w:rPr>
          <w:sz w:val="20"/>
          <w:szCs w:val="20"/>
        </w:rPr>
        <w:t>to</w:t>
      </w:r>
      <w:r w:rsidR="00E22CBB">
        <w:rPr>
          <w:sz w:val="20"/>
          <w:szCs w:val="20"/>
        </w:rPr>
        <w:t xml:space="preserve"> the </w:t>
      </w:r>
      <w:r w:rsidR="00124AEB">
        <w:rPr>
          <w:sz w:val="20"/>
          <w:szCs w:val="20"/>
        </w:rPr>
        <w:t xml:space="preserve">U.S. Department of Defense’s </w:t>
      </w:r>
      <w:r w:rsidR="00E22CBB">
        <w:rPr>
          <w:sz w:val="20"/>
          <w:szCs w:val="20"/>
        </w:rPr>
        <w:t>Supplier Performance Risk System (SPRS).</w:t>
      </w:r>
    </w:p>
    <w:p w14:paraId="1078E695" w14:textId="77777777" w:rsidR="00E22CBB" w:rsidRPr="00FD144D" w:rsidRDefault="00E22CBB" w:rsidP="00E22CBB">
      <w:pPr>
        <w:pStyle w:val="Default"/>
        <w:spacing w:before="240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 xml:space="preserve">Supplier CAGE Code(s):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DAE267" w14:textId="77777777" w:rsidR="00E22CBB" w:rsidRPr="00663C70" w:rsidRDefault="00E22CBB" w:rsidP="00E22CBB">
      <w:pPr>
        <w:ind w:left="720"/>
        <w:rPr>
          <w:sz w:val="20"/>
          <w:szCs w:val="20"/>
        </w:rPr>
      </w:pPr>
    </w:p>
    <w:tbl>
      <w:tblPr>
        <w:tblW w:w="9720" w:type="dxa"/>
        <w:tblInd w:w="-36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320"/>
        <w:gridCol w:w="2400"/>
      </w:tblGrid>
      <w:tr w:rsidR="00E22CBB" w14:paraId="1EF57136" w14:textId="77777777" w:rsidTr="00DE2528">
        <w:trPr>
          <w:trHeight w:val="52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32C46DB" w14:textId="4904718F" w:rsidR="00E22CBB" w:rsidRDefault="00E22CBB" w:rsidP="00DE2528">
            <w:pPr>
              <w:spacing w:after="0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Company Name of </w:t>
            </w:r>
            <w:r w:rsidR="00124AEB">
              <w:rPr>
                <w:rFonts w:ascii="Calibri" w:hAnsi="Calibri" w:cs="Arial"/>
                <w:bCs/>
                <w:sz w:val="20"/>
              </w:rPr>
              <w:t>Supplier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  <w:bookmarkStart w:id="0" w:name="_Hlk216168621"/>
          <w:p w14:paraId="04A73DAB" w14:textId="77777777" w:rsidR="00E22CBB" w:rsidRDefault="00E22CBB" w:rsidP="00DE2528">
            <w:pPr>
              <w:spacing w:after="0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E22CBB" w14:paraId="61BDB062" w14:textId="77777777" w:rsidTr="00DE2528">
        <w:trPr>
          <w:trHeight w:hRule="exact" w:val="565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904DEE9" w14:textId="77777777" w:rsidR="00E22CBB" w:rsidRDefault="00E22CBB" w:rsidP="00DE2528">
            <w:pPr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Signature of Senior Company Official</w:t>
            </w:r>
          </w:p>
          <w:p w14:paraId="5AE8769F" w14:textId="77777777" w:rsidR="00E22CBB" w:rsidRDefault="00E22CBB" w:rsidP="00DE2528">
            <w:pPr>
              <w:rPr>
                <w:rFonts w:ascii="Calibri" w:hAnsi="Calibri" w:cs="Arial"/>
                <w:strike/>
                <w:sz w:val="20"/>
              </w:rPr>
            </w:pPr>
          </w:p>
          <w:p w14:paraId="231B93C5" w14:textId="77777777" w:rsidR="00E22CBB" w:rsidRDefault="00E22CBB" w:rsidP="00DE2528">
            <w:pPr>
              <w:tabs>
                <w:tab w:val="left" w:pos="2160"/>
              </w:tabs>
              <w:rPr>
                <w:rFonts w:ascii="Calibri" w:eastAsia="Arial Unicode MS" w:hAnsi="Calibri" w:cs="Arial"/>
                <w:bCs/>
                <w:strike/>
                <w:sz w:val="20"/>
              </w:rPr>
            </w:pPr>
            <w:r>
              <w:rPr>
                <w:rFonts w:ascii="Calibri" w:eastAsia="Arial Unicode MS" w:hAnsi="Calibri" w:cs="Arial"/>
                <w:bCs/>
                <w:strike/>
                <w:sz w:val="20"/>
              </w:rPr>
              <w:tab/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400B685" w14:textId="77777777" w:rsidR="00E22CBB" w:rsidRDefault="00E22CBB" w:rsidP="00DE2528">
            <w:pPr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Date </w:t>
            </w:r>
          </w:p>
          <w:p w14:paraId="5A66F0DE" w14:textId="77777777" w:rsidR="00E22CBB" w:rsidRDefault="00E22CBB" w:rsidP="00DE2528">
            <w:pPr>
              <w:rPr>
                <w:rFonts w:ascii="Calibri" w:hAnsi="Calibri" w:cs="Arial"/>
                <w:strike/>
                <w:sz w:val="20"/>
              </w:rPr>
            </w:pPr>
          </w:p>
          <w:p w14:paraId="3A336BDC" w14:textId="77777777" w:rsidR="00E22CBB" w:rsidRDefault="00E22CBB" w:rsidP="00DE2528">
            <w:pPr>
              <w:rPr>
                <w:rFonts w:ascii="Calibri" w:eastAsia="Arial Unicode MS" w:hAnsi="Calibri" w:cs="Arial"/>
                <w:bCs/>
                <w:strike/>
                <w:sz w:val="20"/>
              </w:rPr>
            </w:pPr>
          </w:p>
        </w:tc>
      </w:tr>
    </w:tbl>
    <w:p w14:paraId="45249B29" w14:textId="069F80F6" w:rsidR="00E22CBB" w:rsidRPr="00FB2A0A" w:rsidRDefault="00E22CBB" w:rsidP="00E22CBB">
      <w:pPr>
        <w:pStyle w:val="Default"/>
        <w:spacing w:before="240"/>
        <w:rPr>
          <w:sz w:val="20"/>
          <w:szCs w:val="20"/>
          <w:u w:val="single"/>
        </w:rPr>
      </w:pPr>
    </w:p>
    <w:p w14:paraId="5B57A4EF" w14:textId="3023180A" w:rsidR="00FB2A0A" w:rsidRPr="00FB2A0A" w:rsidRDefault="00FB2A0A" w:rsidP="00FB2A0A">
      <w:pPr>
        <w:pStyle w:val="Default"/>
        <w:spacing w:before="240"/>
        <w:ind w:left="360"/>
        <w:rPr>
          <w:rFonts w:asciiTheme="minorHAnsi" w:hAnsiTheme="minorHAnsi"/>
          <w:b/>
          <w:sz w:val="20"/>
          <w:szCs w:val="20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228F8" wp14:editId="15014108">
                <wp:simplePos x="0" y="0"/>
                <wp:positionH relativeFrom="column">
                  <wp:posOffset>-525780</wp:posOffset>
                </wp:positionH>
                <wp:positionV relativeFrom="paragraph">
                  <wp:posOffset>92075</wp:posOffset>
                </wp:positionV>
                <wp:extent cx="6781800" cy="22860"/>
                <wp:effectExtent l="0" t="0" r="190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725A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7.25pt" to="49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YGngEAAIwDAAAOAAAAZHJzL2Uyb0RvYy54bWysU8tu2zAQvBfIPxC8x5J8cA3Bcg4J0kvR&#10;Bn18AEMtLSIklyAZS/77LmlbLtIiCIJcKD5mdndmV5ubyRq2hxA1uo43i5ozcBJ77XYd//3r/nrN&#10;WUzC9cKgg44fIPKb7dWnzehbWOKApofAKIiL7eg7PqTk26qKcgAr4gI9OHpUGKxIdAy7qg9ipOjW&#10;VMu6XlUjht4HlBAj3d4dH/m2xFcKZPquVITETMeptlTWUNbHvFbbjWh3QfhBy1MZ4h1VWKEdJZ1D&#10;3Ykk2HPQ/4SyWgaMqNJCoq1QKS2haCA1Tf1Czc9BeChayJzoZ5vix4WV3/a37iGQDaOPbfQPIauY&#10;VLD5S/WxqZh1mM2CKTFJl6vP62Zdk6eS3pbL9aqYWV3IPsT0BdCyvOm40S5rEa3Yf42JEhL0DKHD&#10;JX3ZpYOBDDbuByime0rYFHaZDLg1ge0F9bR/anIPKVZBZorSxsyk+nXSCZtpUKblrcQZXTKiSzPR&#10;aofhf1nTdC5VHfFn1UetWfYj9ofSjGIHtbwoO41nnqm/z4V++Ym2fwAAAP//AwBQSwMEFAAGAAgA&#10;AAAhAAxItyreAAAACQEAAA8AAABkcnMvZG93bnJldi54bWxMj8FOwzAQRO9I/IO1SNxapxGtQohT&#10;VZUQ4oJoCnc3dp2AvY5sJw1/z3Kix9kZzbyttrOzbNIh9h4FrJYZMI2tVz0aAR/H50UBLCaJSlqP&#10;WsCPjrCtb28qWSp/wYOemmQYlWAspYAupaHkPLaddjIu/aCRvLMPTiaSwXAV5IXKneV5lm24kz3S&#10;QicHve90+92MToB9DdOn2ZtdHF8Om+br/Zy/HSch7u/m3ROwpOf0H4Y/fEKHmphOfkQVmRWwKHJC&#10;T2Q8rIFR4LFY58BOdChWwOuKX39Q/wIAAP//AwBQSwECLQAUAAYACAAAACEAtoM4kv4AAADhAQAA&#10;EwAAAAAAAAAAAAAAAAAAAAAAW0NvbnRlbnRfVHlwZXNdLnhtbFBLAQItABQABgAIAAAAIQA4/SH/&#10;1gAAAJQBAAALAAAAAAAAAAAAAAAAAC8BAABfcmVscy8ucmVsc1BLAQItABQABgAIAAAAIQDTNPYG&#10;ngEAAIwDAAAOAAAAAAAAAAAAAAAAAC4CAABkcnMvZTJvRG9jLnhtbFBLAQItABQABgAIAAAAIQAM&#10;SLcq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50AAD6A6" w14:textId="77777777" w:rsidR="007A5016" w:rsidRPr="007969CE" w:rsidRDefault="00FB2A0A" w:rsidP="007969CE">
      <w:pPr>
        <w:pStyle w:val="Default"/>
        <w:numPr>
          <w:ilvl w:val="0"/>
          <w:numId w:val="3"/>
        </w:numPr>
        <w:ind w:left="-86"/>
        <w:rPr>
          <w:rFonts w:asciiTheme="minorHAnsi" w:hAnsiTheme="minorHAnsi"/>
          <w:b/>
          <w:sz w:val="20"/>
          <w:szCs w:val="20"/>
        </w:rPr>
      </w:pPr>
      <w:r w:rsidRPr="00FD144D">
        <w:rPr>
          <w:rFonts w:asciiTheme="minorHAnsi" w:hAnsiTheme="minorHAnsi"/>
          <w:b/>
          <w:sz w:val="20"/>
          <w:szCs w:val="20"/>
        </w:rPr>
        <w:t>Basic Safeguarding of Covered Contractor Information Systems (FAR 52.204-21)</w:t>
      </w:r>
      <w:r w:rsidR="00124AEB">
        <w:rPr>
          <w:rFonts w:asciiTheme="minorHAnsi" w:hAnsiTheme="minorHAnsi"/>
          <w:b/>
          <w:sz w:val="20"/>
          <w:szCs w:val="20"/>
        </w:rPr>
        <w:t xml:space="preserve"> </w:t>
      </w:r>
      <w:r w:rsidR="007A5016">
        <w:rPr>
          <w:rFonts w:asciiTheme="minorHAnsi" w:hAnsiTheme="minorHAnsi"/>
          <w:b/>
          <w:sz w:val="20"/>
          <w:szCs w:val="20"/>
        </w:rPr>
        <w:t>require</w:t>
      </w:r>
      <w:r w:rsidR="00124AEB">
        <w:rPr>
          <w:rFonts w:asciiTheme="minorHAnsi" w:hAnsiTheme="minorHAnsi"/>
          <w:b/>
          <w:sz w:val="20"/>
          <w:szCs w:val="20"/>
        </w:rPr>
        <w:t xml:space="preserve">s the application of the following 15 security controls to </w:t>
      </w:r>
      <w:r w:rsidR="007A5016">
        <w:rPr>
          <w:rFonts w:asciiTheme="minorHAnsi" w:hAnsiTheme="minorHAnsi"/>
          <w:b/>
          <w:sz w:val="20"/>
          <w:szCs w:val="20"/>
        </w:rPr>
        <w:t>Supplier’s information system</w:t>
      </w:r>
      <w:r w:rsidR="00124AEB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30807225" w14:textId="4A856559" w:rsidR="00FB2A0A" w:rsidRPr="00427F42" w:rsidRDefault="00124AEB" w:rsidP="007969CE">
      <w:pPr>
        <w:pStyle w:val="Default"/>
        <w:ind w:left="-86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W w:w="9720" w:type="dxa"/>
        <w:tblInd w:w="-360" w:type="dxa"/>
        <w:tblLook w:val="04A0" w:firstRow="1" w:lastRow="0" w:firstColumn="1" w:lastColumn="0" w:noHBand="0" w:noVBand="1"/>
      </w:tblPr>
      <w:tblGrid>
        <w:gridCol w:w="4765"/>
        <w:gridCol w:w="4955"/>
      </w:tblGrid>
      <w:tr w:rsidR="007A5016" w:rsidRPr="006D3A16" w14:paraId="21D37476" w14:textId="77777777" w:rsidTr="004A0FB9">
        <w:trPr>
          <w:trHeight w:val="32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4F6B48" w14:textId="436B79E7" w:rsidR="007A5016" w:rsidRPr="006D3A16" w:rsidRDefault="007A5016" w:rsidP="007A5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6D3A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Security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Control</w:t>
            </w:r>
          </w:p>
        </w:tc>
      </w:tr>
      <w:tr w:rsidR="00FB2A0A" w:rsidRPr="006D3A16" w14:paraId="29FE3B3F" w14:textId="77777777" w:rsidTr="007969CE">
        <w:trPr>
          <w:trHeight w:val="538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9B66" w14:textId="5478EDD0" w:rsidR="00FB2A0A" w:rsidRPr="007969CE" w:rsidRDefault="00FB2A0A" w:rsidP="00796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7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Limit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system access to authorized users, processes acting on behalf of authorized users, and devices (including other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systems).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16B4D" w14:textId="34D46EB9" w:rsidR="00FB2A0A" w:rsidRPr="006D3A16" w:rsidRDefault="007A5016" w:rsidP="007969CE">
            <w:pPr>
              <w:tabs>
                <w:tab w:val="left" w:pos="346"/>
              </w:tabs>
              <w:spacing w:after="0" w:line="240" w:lineRule="auto"/>
              <w:ind w:left="346" w:hanging="346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ab/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Escort visito</w:t>
            </w:r>
            <w:r w:rsidR="00FB2A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rs and monitor visitor activity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;</w:t>
            </w:r>
            <w:r w:rsidR="00FB2A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</w:t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aintai</w:t>
            </w:r>
            <w:r w:rsidR="00FB2A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 audit logs of physical access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; and c</w:t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ontrol and manage physical access devices.</w:t>
            </w:r>
          </w:p>
        </w:tc>
      </w:tr>
      <w:tr w:rsidR="00FB2A0A" w:rsidRPr="006D3A16" w14:paraId="50AB652F" w14:textId="77777777" w:rsidTr="007969CE">
        <w:trPr>
          <w:trHeight w:val="619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A44D" w14:textId="225383BF" w:rsidR="00FB2A0A" w:rsidRPr="007969CE" w:rsidRDefault="00FB2A0A" w:rsidP="00796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7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Limit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system access to the types of transactions and functions that authorized users are permitted to execute.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2CB3A" w14:textId="54A86E98" w:rsidR="00FB2A0A" w:rsidRPr="006D3A16" w:rsidRDefault="007A5016" w:rsidP="007969CE">
            <w:pPr>
              <w:tabs>
                <w:tab w:val="left" w:pos="346"/>
              </w:tabs>
              <w:spacing w:after="0" w:line="240" w:lineRule="auto"/>
              <w:ind w:left="346" w:hanging="346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ab/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Monitor, control, and protect communications (</w:t>
            </w:r>
            <w:r w:rsidR="00FB2A0A" w:rsidRPr="007969C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i.e</w:t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., information transmitted or received by organizational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systems) at the external boundaries and key internal boundaries of </w:t>
            </w:r>
            <w:r w:rsidR="005713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the information </w:t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systems.</w:t>
            </w:r>
          </w:p>
        </w:tc>
      </w:tr>
      <w:tr w:rsidR="00FB2A0A" w:rsidRPr="006D3A16" w14:paraId="311728DA" w14:textId="77777777" w:rsidTr="007969CE">
        <w:trPr>
          <w:trHeight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9251" w14:textId="3EF452A8" w:rsidR="00FB2A0A" w:rsidRPr="007969CE" w:rsidRDefault="00FB2A0A" w:rsidP="00796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7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Verify and control/limit connections to and use of external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systems.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B09E4" w14:textId="5F922A29" w:rsidR="00FB2A0A" w:rsidRPr="006D3A16" w:rsidRDefault="007A5016" w:rsidP="007969CE">
            <w:pPr>
              <w:tabs>
                <w:tab w:val="left" w:pos="346"/>
              </w:tabs>
              <w:spacing w:after="0" w:line="240" w:lineRule="auto"/>
              <w:ind w:left="346" w:hanging="346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ab/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Implement subnetworks for publicly accessible system components that are physically or logically separated from internal networks.</w:t>
            </w:r>
          </w:p>
        </w:tc>
      </w:tr>
      <w:tr w:rsidR="00FB2A0A" w:rsidRPr="006D3A16" w14:paraId="148F0B22" w14:textId="77777777" w:rsidTr="007969CE">
        <w:trPr>
          <w:trHeight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EF70" w14:textId="5CA7B0AF" w:rsidR="00FB2A0A" w:rsidRPr="007969CE" w:rsidRDefault="00FB2A0A" w:rsidP="00796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7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Control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information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posted or processed on publicly accessible systems.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C7707" w14:textId="2F93DE63" w:rsidR="00FB2A0A" w:rsidRPr="006D3A16" w:rsidRDefault="007A5016" w:rsidP="007969CE">
            <w:pPr>
              <w:tabs>
                <w:tab w:val="left" w:pos="346"/>
              </w:tabs>
              <w:spacing w:after="0" w:line="240" w:lineRule="auto"/>
              <w:ind w:left="346" w:hanging="346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ab/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Identify, report, and correct </w:t>
            </w:r>
            <w:r w:rsidR="005713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and information </w:t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system flaws in a timely manner.</w:t>
            </w:r>
          </w:p>
        </w:tc>
      </w:tr>
      <w:tr w:rsidR="00FB2A0A" w:rsidRPr="006D3A16" w14:paraId="574A664B" w14:textId="77777777" w:rsidTr="007969CE">
        <w:trPr>
          <w:trHeight w:val="196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C4AF" w14:textId="2831FFE5" w:rsidR="00FB2A0A" w:rsidRPr="007969CE" w:rsidRDefault="00FB2A0A" w:rsidP="00796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7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Identify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system users, processes acting on behalf of users,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="007A5016"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devices.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8434C" w14:textId="7E37C7DA" w:rsidR="00FB2A0A" w:rsidRPr="006D3A16" w:rsidRDefault="007A5016" w:rsidP="007969CE">
            <w:pPr>
              <w:tabs>
                <w:tab w:val="left" w:pos="346"/>
              </w:tabs>
              <w:spacing w:after="0" w:line="240" w:lineRule="auto"/>
              <w:ind w:left="346" w:hanging="346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ab/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Provide protection from malicious code at designated locations within organizational </w:t>
            </w:r>
            <w:r w:rsidR="005713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systems.</w:t>
            </w:r>
          </w:p>
        </w:tc>
      </w:tr>
      <w:tr w:rsidR="00FB2A0A" w:rsidRPr="006D3A16" w14:paraId="1DC3FCF2" w14:textId="77777777" w:rsidTr="007969CE">
        <w:trPr>
          <w:trHeight w:val="97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211D" w14:textId="0C955557" w:rsidR="00FB2A0A" w:rsidRPr="007969CE" w:rsidRDefault="00FB2A0A" w:rsidP="00796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7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Authenticate (or verify) the identities of users, processes, or devices, as a prerequisite to allowing access to organizational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systems.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A3585" w14:textId="597B3A4B" w:rsidR="00FB2A0A" w:rsidRPr="006D3A16" w:rsidRDefault="007A5016" w:rsidP="007969CE">
            <w:pPr>
              <w:tabs>
                <w:tab w:val="left" w:pos="346"/>
              </w:tabs>
              <w:spacing w:after="0" w:line="240" w:lineRule="auto"/>
              <w:ind w:left="346" w:hanging="346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ab/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Update malicious code protection mechanisms when new releases are available.</w:t>
            </w:r>
          </w:p>
        </w:tc>
      </w:tr>
      <w:tr w:rsidR="00FB2A0A" w:rsidRPr="006D3A16" w14:paraId="64899855" w14:textId="77777777" w:rsidTr="007969CE">
        <w:trPr>
          <w:trHeight w:val="48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8A4A" w14:textId="2132B143" w:rsidR="00FB2A0A" w:rsidRPr="007969CE" w:rsidRDefault="00FB2A0A" w:rsidP="00796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7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Sanitize or destroy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system media containing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Federal Contract Information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before disposal or release for reuse.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4D91A" w14:textId="5F2D6324" w:rsidR="00FB2A0A" w:rsidRPr="006D3A16" w:rsidRDefault="007A5016" w:rsidP="007969CE">
            <w:pPr>
              <w:tabs>
                <w:tab w:val="left" w:pos="346"/>
              </w:tabs>
              <w:spacing w:after="0" w:line="240" w:lineRule="auto"/>
              <w:ind w:left="346" w:hanging="346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ab/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Perform periodic scans of </w:t>
            </w:r>
            <w:r w:rsidR="005713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the information </w:t>
            </w:r>
            <w:r w:rsidR="00FB2A0A" w:rsidRPr="006D3A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system and real-time scans of files from external sources as files are downloaded, opened, or executed.</w:t>
            </w:r>
          </w:p>
        </w:tc>
      </w:tr>
      <w:tr w:rsidR="00FB2A0A" w:rsidRPr="006D3A16" w14:paraId="5D6B1068" w14:textId="77777777" w:rsidTr="007969CE">
        <w:trPr>
          <w:trHeight w:val="31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D637" w14:textId="1DD7C936" w:rsidR="00FB2A0A" w:rsidRPr="007969CE" w:rsidRDefault="00FB2A0A" w:rsidP="00796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7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Limit physical access to organizational </w:t>
            </w:r>
            <w:r w:rsidR="007A50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information </w:t>
            </w:r>
            <w:r w:rsidRPr="007969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systems, equipment, and the respective operating environments to authorized individuals.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7AD96" w14:textId="77777777" w:rsidR="00FB2A0A" w:rsidRPr="006D3A16" w:rsidRDefault="00FB2A0A" w:rsidP="000D3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59FB1521" w14:textId="77777777" w:rsidR="003B1B43" w:rsidRPr="00E22CBB" w:rsidRDefault="003B1B43" w:rsidP="00E22CBB"/>
    <w:sectPr w:rsidR="003B1B43" w:rsidRPr="00E22CBB" w:rsidSect="003B1B4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9E4D" w14:textId="77777777" w:rsidR="00983AD2" w:rsidRDefault="00983AD2" w:rsidP="007E1519">
      <w:pPr>
        <w:spacing w:after="0"/>
      </w:pPr>
      <w:r>
        <w:separator/>
      </w:r>
    </w:p>
  </w:endnote>
  <w:endnote w:type="continuationSeparator" w:id="0">
    <w:p w14:paraId="2B775A4A" w14:textId="77777777" w:rsidR="00983AD2" w:rsidRDefault="00983AD2" w:rsidP="007E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5077" w14:textId="6D00EAFB" w:rsidR="00FD66F3" w:rsidRDefault="00FD66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439EEF" wp14:editId="207D0A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357505"/>
              <wp:effectExtent l="0" t="0" r="12700" b="0"/>
              <wp:wrapNone/>
              <wp:docPr id="198229021" name="Text Box 5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22D22" w14:textId="3C1A3935" w:rsidR="00FD66F3" w:rsidRPr="00FD66F3" w:rsidRDefault="00FD66F3" w:rsidP="00FD66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66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39E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HII Proprietary" style="position:absolute;margin-left:0;margin-top:0;width:6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SYCQIAABUEAAAOAAAAZHJzL2Uyb0RvYy54bWysU8Fu2zAMvQ/YPwi6L3a6ZemMOEXWIsOA&#10;oC2QFj0rshQbkERBUmJnXz9KtpOu62nYRaZJ6pF8fFrcdFqRo3C+AVPS6SSnRBgOVWP2JX1+Wn+6&#10;psQHZiqmwIiSnoSnN8uPHxatLcQV1KAq4QiCGF+0tqR1CLbIMs9roZmfgBUGgxKcZgF/3T6rHGsR&#10;XavsKs+/Zi24yjrgwnv03vVBukz4UgoeHqT0IhBVUuwtpNOlcxfPbLlgxd4xWzd8aIP9QxeaNQaL&#10;nqHuWGDk4Jq/oHTDHXiQYcJBZyBlw0WaAaeZ5m+m2dbMijQLkuPtmSb//2D5/XFrHx0J3XfocIGR&#10;kNb6wqMzztNJp+MXOyUYRwpPZ9pEFwhH5/x6/iXHCMfQ59l8ls8iSna5bJ0PPwRoEo2SOtxKIosd&#10;Nz70qWNKrGVg3SiVNqPMHw7EjJ7s0mG0QrfrhrZ3UJ1wGgf9or3l6wZrbpgPj8zhZrFNVGt4wEMq&#10;aEsKg0VJDe7Xe/6Yj4RjlJIWlVJSg1KmRP00uIgoqtFwo7FLxvRbPou8mIO+BdTfFJ+C5clErwtq&#10;NKUD/YI6XsVCGGKGY7mS7kbzNvSSxXfAxWqVklA/loWN2VoeoSNPkcSn7oU5OzAdcEX3MMqIFW8I&#10;73PjTW9Xh4C0p21ETnsiB6pRe2mfwzuJ4n79n7Iur3n5GwAA//8DAFBLAwQUAAYACAAAACEAivoI&#10;edkAAAAEAQAADwAAAGRycy9kb3ducmV2LnhtbEyPwWrCQBCG74W+wzKF3uqmSSsSsxERPFkKai/e&#10;1t0xic3OhuxG49t37KW9DPz8wzffFIvRteKCfWg8KXidJCCQjLcNVQq+9uuXGYgQNVndekIFNwyw&#10;KB8fCp1bf6UtXnaxEgyhkGsFdYxdLmUwNTodJr5D4u7ke6cjx76SttdXhrtWpkkylU43xBdq3eGq&#10;RvO9G5yC9238GD5pnx3G9HbedCuTnTZGqeencTkHEXGMf8tw12d1KNnp6AeyQbQK+JH4O+9d+sbx&#10;yOBpBrIs5H/58gcAAP//AwBQSwECLQAUAAYACAAAACEAtoM4kv4AAADhAQAAEwAAAAAAAAAAAAAA&#10;AAAAAAAAW0NvbnRlbnRfVHlwZXNdLnhtbFBLAQItABQABgAIAAAAIQA4/SH/1gAAAJQBAAALAAAA&#10;AAAAAAAAAAAAAC8BAABfcmVscy8ucmVsc1BLAQItABQABgAIAAAAIQA45kSYCQIAABUEAAAOAAAA&#10;AAAAAAAAAAAAAC4CAABkcnMvZTJvRG9jLnhtbFBLAQItABQABgAIAAAAIQCK+gh52QAAAAQBAAAP&#10;AAAAAAAAAAAAAAAAAGMEAABkcnMvZG93bnJldi54bWxQSwUGAAAAAAQABADzAAAAaQUAAAAA&#10;" filled="f" stroked="f">
              <v:textbox style="mso-fit-shape-to-text:t" inset="0,0,0,15pt">
                <w:txbxContent>
                  <w:p w14:paraId="0AD22D22" w14:textId="3C1A3935" w:rsidR="00FD66F3" w:rsidRPr="00FD66F3" w:rsidRDefault="00FD66F3" w:rsidP="00FD66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D66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554E" w14:textId="25F9D6A2" w:rsidR="003B1B43" w:rsidRPr="003B1B43" w:rsidRDefault="00FD66F3" w:rsidP="003B1B43">
    <w:pPr>
      <w:pStyle w:val="Footer"/>
      <w:jc w:val="right"/>
      <w:rPr>
        <w:color w:val="003B4D"/>
        <w:sz w:val="20"/>
        <w:szCs w:val="20"/>
      </w:rPr>
    </w:pPr>
    <w:r>
      <w:rPr>
        <w:noProof/>
        <w:color w:val="003B4D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ABDB64" wp14:editId="05F65E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357505"/>
              <wp:effectExtent l="0" t="0" r="12700" b="0"/>
              <wp:wrapNone/>
              <wp:docPr id="837921417" name="Text Box 6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3DFCF" w14:textId="524DD3E0" w:rsidR="00FD66F3" w:rsidRPr="00FD66F3" w:rsidRDefault="00FD66F3" w:rsidP="00FD66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66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BDB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HII Proprietary" style="position:absolute;left:0;text-align:left;margin-left:0;margin-top:0;width:6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zuDAIAABwEAAAOAAAAZHJzL2Uyb0RvYy54bWysU8Fu2zAMvQ/YPwi6L3a6ZemMOEXWIsOA&#10;oi2QDj0rshwbkESBUmJnXz9KjpOu22nYRaZJ6pF8fFrc9Eazg0Lfgi35dJJzpqyEqrW7kv94Xn+4&#10;5swHYSuhwaqSH5XnN8v37xadK9QVNKArhYxArC86V/ImBFdkmZeNMsJPwClLwRrQiEC/uMsqFB2h&#10;G51d5fnnrAOsHIJU3pP3bgjyZcKvayXDY117FZguOfUW0onp3MYzWy5EsUPhmlae2hD/0IURraWi&#10;Z6g7EQTbY/sHlGklgoc6TCSYDOq6lSrNQNNM8zfTbBrhVJqFyPHuTJP/f7Dy4bBxT8hC/xV6WmAk&#10;pHO+8OSM8/Q1mvilThnFicLjmTbVBybJOb+ef8opIin0cTaf5bOIkl0uO/ThmwLDolFypK0kssTh&#10;3ochdUyJtSysW63TZrT9zUGY0ZNdOoxW6Lc9a6tX3W+hOtJQCMO+vZPrlkrfCx+eBNKCqVsSbXik&#10;o9bQlRxOFmcN4M+/+WM+8U5RzjoSTMktKZoz/d3SPqK2RgNHY5uM6Zd8Fumxe3MLJMMpvQgnk0le&#10;DHo0awTzQnJexUIUElZSuZJvR/M2DMql5yDVapWSSEZOhHu7cTJCR7oil8/9i0B3IjzQph5gVJMo&#10;3vA+5Mab3q32gdhPS4nUDkSeGCcJprWenkvU+Ov/lHV51MtfAAAA//8DAFBLAwQUAAYACAAAACEA&#10;ivoIedkAAAAEAQAADwAAAGRycy9kb3ducmV2LnhtbEyPwWrCQBCG74W+wzKF3uqmSSsSsxERPFkK&#10;ai/e1t0xic3OhuxG49t37KW9DPz8wzffFIvRteKCfWg8KXidJCCQjLcNVQq+9uuXGYgQNVndekIF&#10;NwywKB8fCp1bf6UtXnaxEgyhkGsFdYxdLmUwNTodJr5D4u7ke6cjx76SttdXhrtWpkkylU43xBdq&#10;3eGqRvO9G5yC9238GD5pnx3G9HbedCuTnTZGqeencTkHEXGMf8tw12d1KNnp6AeyQbQK+JH4O+9d&#10;+sbxyOBpBrIs5H/58gcAAP//AwBQSwECLQAUAAYACAAAACEAtoM4kv4AAADhAQAAEwAAAAAAAAAA&#10;AAAAAAAAAAAAW0NvbnRlbnRfVHlwZXNdLnhtbFBLAQItABQABgAIAAAAIQA4/SH/1gAAAJQBAAAL&#10;AAAAAAAAAAAAAAAAAC8BAABfcmVscy8ucmVsc1BLAQItABQABgAIAAAAIQDHvkzuDAIAABwEAAAO&#10;AAAAAAAAAAAAAAAAAC4CAABkcnMvZTJvRG9jLnhtbFBLAQItABQABgAIAAAAIQCK+gh52QAAAAQB&#10;AAAPAAAAAAAAAAAAAAAAAGYEAABkcnMvZG93bnJldi54bWxQSwUGAAAAAAQABADzAAAAbAUAAAAA&#10;" filled="f" stroked="f">
              <v:textbox style="mso-fit-shape-to-text:t" inset="0,0,0,15pt">
                <w:txbxContent>
                  <w:p w14:paraId="4323DFCF" w14:textId="524DD3E0" w:rsidR="00FD66F3" w:rsidRPr="00FD66F3" w:rsidRDefault="00FD66F3" w:rsidP="00FD66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D66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1B43" w:rsidRPr="003B1B43">
      <w:rPr>
        <w:color w:val="003B4D"/>
        <w:sz w:val="20"/>
        <w:szCs w:val="20"/>
      </w:rPr>
      <w:t xml:space="preserve">Page </w:t>
    </w:r>
    <w:r w:rsidR="003B1B43" w:rsidRPr="003B1B43">
      <w:rPr>
        <w:b/>
        <w:bCs/>
        <w:color w:val="003B4D"/>
        <w:sz w:val="20"/>
        <w:szCs w:val="20"/>
      </w:rPr>
      <w:fldChar w:fldCharType="begin"/>
    </w:r>
    <w:r w:rsidR="003B1B43" w:rsidRPr="003B1B43">
      <w:rPr>
        <w:b/>
        <w:bCs/>
        <w:color w:val="003B4D"/>
        <w:sz w:val="20"/>
        <w:szCs w:val="20"/>
      </w:rPr>
      <w:instrText xml:space="preserve"> PAGE </w:instrText>
    </w:r>
    <w:r w:rsidR="003B1B43" w:rsidRPr="003B1B43">
      <w:rPr>
        <w:b/>
        <w:bCs/>
        <w:color w:val="003B4D"/>
        <w:sz w:val="20"/>
        <w:szCs w:val="20"/>
      </w:rPr>
      <w:fldChar w:fldCharType="separate"/>
    </w:r>
    <w:r w:rsidR="006B3FB4">
      <w:rPr>
        <w:b/>
        <w:bCs/>
        <w:noProof/>
        <w:color w:val="003B4D"/>
        <w:sz w:val="20"/>
        <w:szCs w:val="20"/>
      </w:rPr>
      <w:t>2</w:t>
    </w:r>
    <w:r w:rsidR="003B1B43" w:rsidRPr="003B1B43">
      <w:rPr>
        <w:b/>
        <w:bCs/>
        <w:color w:val="003B4D"/>
        <w:sz w:val="20"/>
        <w:szCs w:val="20"/>
      </w:rPr>
      <w:fldChar w:fldCharType="end"/>
    </w:r>
    <w:r w:rsidR="003B1B43" w:rsidRPr="003B1B43">
      <w:rPr>
        <w:color w:val="003B4D"/>
        <w:sz w:val="20"/>
        <w:szCs w:val="20"/>
      </w:rPr>
      <w:t xml:space="preserve"> of </w:t>
    </w:r>
    <w:r w:rsidR="003B1B43" w:rsidRPr="003B1B43">
      <w:rPr>
        <w:b/>
        <w:bCs/>
        <w:color w:val="003B4D"/>
        <w:sz w:val="20"/>
        <w:szCs w:val="20"/>
      </w:rPr>
      <w:fldChar w:fldCharType="begin"/>
    </w:r>
    <w:r w:rsidR="003B1B43" w:rsidRPr="003B1B43">
      <w:rPr>
        <w:b/>
        <w:bCs/>
        <w:color w:val="003B4D"/>
        <w:sz w:val="20"/>
        <w:szCs w:val="20"/>
      </w:rPr>
      <w:instrText xml:space="preserve"> NUMPAGES  </w:instrText>
    </w:r>
    <w:r w:rsidR="003B1B43" w:rsidRPr="003B1B43">
      <w:rPr>
        <w:b/>
        <w:bCs/>
        <w:color w:val="003B4D"/>
        <w:sz w:val="20"/>
        <w:szCs w:val="20"/>
      </w:rPr>
      <w:fldChar w:fldCharType="separate"/>
    </w:r>
    <w:r w:rsidR="006B3FB4">
      <w:rPr>
        <w:b/>
        <w:bCs/>
        <w:noProof/>
        <w:color w:val="003B4D"/>
        <w:sz w:val="20"/>
        <w:szCs w:val="20"/>
      </w:rPr>
      <w:t>2</w:t>
    </w:r>
    <w:r w:rsidR="003B1B43" w:rsidRPr="003B1B43">
      <w:rPr>
        <w:b/>
        <w:bCs/>
        <w:color w:val="003B4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0BE3" w14:textId="449836D3" w:rsidR="00DC1007" w:rsidRDefault="00FD66F3" w:rsidP="00DC1007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E60906" wp14:editId="5F83A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357505"/>
              <wp:effectExtent l="0" t="0" r="12700" b="0"/>
              <wp:wrapNone/>
              <wp:docPr id="1954060563" name="Text Box 4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DABF2" w14:textId="166A53FC" w:rsidR="00FD66F3" w:rsidRPr="00FD66F3" w:rsidRDefault="00FD66F3" w:rsidP="00FD66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66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609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HII Proprietary" style="position:absolute;margin-left:0;margin-top:0;width:6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uoDgIAABwEAAAOAAAAZHJzL2Uyb0RvYy54bWysU8Fu2zAMvQ/YPwi6L3ayZemMOEXWIsOA&#10;oC2QDj3LshQbkERBUmJnXz9KjpOu22nYRaZJ6pF8fFre9lqRo3C+BVPS6SSnRBgOdWv2Jf3xvPlw&#10;Q4kPzNRMgRElPQlPb1fv3y07W4gZNKBq4QiCGF90tqRNCLbIMs8boZmfgBUGgxKcZgF/3T6rHesQ&#10;Xatsluefsw5cbR1w4T1674cgXSV8KQUPj1J6EYgqKfYW0unSWcUzWy1ZsXfMNi0/t8H+oQvNWoNF&#10;L1D3LDBycO0fULrlDjzIMOGgM5Cy5SLNgNNM8zfT7BpmRZoFyfH2QpP/f7D84bizT46E/iv0uMBI&#10;SGd94dEZ5+ml0/GLnRKMI4WnC22iD4Sjc3Gz+JRjhGPo43wxz+cRJbtets6HbwI0iUZJHW4lkcWO&#10;Wx+G1DEl1jKwaZVKm1HmNwdiRk927TBaoa960tYlnY3dV1CfcCgHw7695ZsWS2+ZD0/M4YKxWxRt&#10;eMRDKuhKCmeLkgbcz7/5Yz7yjlFKOhRMSQ0qmhL13eA+orZGw41GlYzpl3we6TEHfQcowym+CMuT&#10;iV4X1GhKB/oF5byOhTDEDMdyJa1G8y4MysXnwMV6nZJQRpaFrdlZHqEjXZHL5/6FOXsmPOCmHmBU&#10;Eyve8D7kxpverg8B2U9LidQORJ4ZRwmmtZ6fS9T46/+UdX3Uq18AAAD//wMAUEsDBBQABgAIAAAA&#10;IQCK+gh52QAAAAQBAAAPAAAAZHJzL2Rvd25yZXYueG1sTI/BasJAEIbvhb7DMoXe6qZJKxKzERE8&#10;WQpqL97W3TGJzc6G7Ebj23fspb0M/PzDN98Ui9G14oJ9aDwpeJ0kIJCMtw1VCr7265cZiBA1Wd16&#10;QgU3DLAoHx8KnVt/pS1edrESDKGQawV1jF0uZTA1Oh0mvkPi7uR7pyPHvpK211eGu1amSTKVTjfE&#10;F2rd4apG870bnIL3bfwYPmmfHcb0dt50K5OdNkap56dxOQcRcYx/y3DXZ3Uo2enoB7JBtAr4kfg7&#10;7136xvHI4GkGsizkf/nyBwAA//8DAFBLAQItABQABgAIAAAAIQC2gziS/gAAAOEBAAATAAAAAAAA&#10;AAAAAAAAAAAAAABbQ29udGVudF9UeXBlc10ueG1sUEsBAi0AFAAGAAgAAAAhADj9If/WAAAAlAEA&#10;AAsAAAAAAAAAAAAAAAAALwEAAF9yZWxzLy5yZWxzUEsBAi0AFAAGAAgAAAAhAHB/m6gOAgAAHAQA&#10;AA4AAAAAAAAAAAAAAAAALgIAAGRycy9lMm9Eb2MueG1sUEsBAi0AFAAGAAgAAAAhAIr6CHnZAAAA&#10;BAEAAA8AAAAAAAAAAAAAAAAAaAQAAGRycy9kb3ducmV2LnhtbFBLBQYAAAAABAAEAPMAAABuBQAA&#10;AAA=&#10;" filled="f" stroked="f">
              <v:textbox style="mso-fit-shape-to-text:t" inset="0,0,0,15pt">
                <w:txbxContent>
                  <w:p w14:paraId="7C6DABF2" w14:textId="166A53FC" w:rsidR="00FD66F3" w:rsidRPr="00FD66F3" w:rsidRDefault="00FD66F3" w:rsidP="00FD66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D66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1007">
      <w:rPr>
        <w:rFonts w:ascii="Arial" w:hAnsi="Arial" w:cs="Arial"/>
        <w:sz w:val="14"/>
        <w:szCs w:val="14"/>
      </w:rPr>
      <w:t>SBF P9152B (</w:t>
    </w:r>
    <w:r w:rsidR="00C1091C">
      <w:rPr>
        <w:rFonts w:ascii="Arial" w:hAnsi="Arial" w:cs="Arial"/>
        <w:sz w:val="14"/>
        <w:szCs w:val="14"/>
      </w:rPr>
      <w:t>12/19/25</w:t>
    </w:r>
    <w:r w:rsidR="00DC1007">
      <w:rPr>
        <w:rFonts w:ascii="Arial" w:hAnsi="Arial" w:cs="Arial"/>
        <w:sz w:val="14"/>
        <w:szCs w:val="14"/>
      </w:rPr>
      <w:t>)</w:t>
    </w:r>
    <w:r w:rsidR="00DC1007">
      <w:rPr>
        <w:rFonts w:ascii="Arial" w:hAnsi="Arial" w:cs="Arial"/>
        <w:sz w:val="14"/>
        <w:szCs w:val="14"/>
      </w:rPr>
      <w:tab/>
    </w:r>
    <w:r w:rsidR="00DC1007">
      <w:rPr>
        <w:rFonts w:ascii="Arial" w:hAnsi="Arial" w:cs="Arial"/>
        <w:sz w:val="14"/>
        <w:szCs w:val="14"/>
      </w:rPr>
      <w:tab/>
    </w:r>
  </w:p>
  <w:p w14:paraId="66F27BC8" w14:textId="27A7C554" w:rsidR="00FB2A0A" w:rsidRPr="00DC1007" w:rsidRDefault="00DC1007" w:rsidP="00DC1007">
    <w:pPr>
      <w:pStyle w:val="Footer"/>
    </w:pPr>
    <w:r>
      <w:rPr>
        <w:rFonts w:ascii="Arial" w:hAnsi="Arial" w:cs="Arial"/>
        <w:b/>
        <w:sz w:val="16"/>
        <w:szCs w:val="14"/>
      </w:rPr>
      <w:t>Ingalls Shipbuilding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74D1" w14:textId="77777777" w:rsidR="00983AD2" w:rsidRDefault="00983AD2" w:rsidP="007E1519">
      <w:pPr>
        <w:spacing w:after="0"/>
      </w:pPr>
      <w:r>
        <w:separator/>
      </w:r>
    </w:p>
  </w:footnote>
  <w:footnote w:type="continuationSeparator" w:id="0">
    <w:p w14:paraId="12FA9734" w14:textId="77777777" w:rsidR="00983AD2" w:rsidRDefault="00983AD2" w:rsidP="007E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5"/>
      <w:gridCol w:w="4675"/>
    </w:tblGrid>
    <w:tr w:rsidR="007E1519" w:rsidRPr="003B1B43" w14:paraId="58F12BC2" w14:textId="77777777" w:rsidTr="003B1B43">
      <w:tc>
        <w:tcPr>
          <w:tcW w:w="4675" w:type="dxa"/>
        </w:tcPr>
        <w:p w14:paraId="39B9F531" w14:textId="77777777" w:rsidR="007E1519" w:rsidRPr="003B1B43" w:rsidRDefault="00F9791E">
          <w:pPr>
            <w:pStyle w:val="Header"/>
          </w:pPr>
          <w:r w:rsidRPr="003B1B43">
            <w:rPr>
              <w:noProof/>
            </w:rPr>
            <w:drawing>
              <wp:inline distT="0" distB="0" distL="0" distR="0" wp14:anchorId="57F52B30" wp14:editId="7386A58E">
                <wp:extent cx="452755" cy="452755"/>
                <wp:effectExtent l="0" t="0" r="0" b="0"/>
                <wp:docPr id="1" name="Picture 1" descr="HII_Logo_2023_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II_Logo_2023_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75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2E0034AA" w14:textId="77777777" w:rsidR="008D5628" w:rsidRPr="003B1B43" w:rsidRDefault="008D5628" w:rsidP="003B1B43">
          <w:pPr>
            <w:pStyle w:val="Header"/>
            <w:spacing w:line="276" w:lineRule="auto"/>
            <w:jc w:val="right"/>
            <w:rPr>
              <w:b/>
              <w:color w:val="003B4D"/>
            </w:rPr>
          </w:pPr>
        </w:p>
      </w:tc>
    </w:tr>
  </w:tbl>
  <w:p w14:paraId="37288EB0" w14:textId="77777777" w:rsidR="008D5628" w:rsidRDefault="008D5628">
    <w:pPr>
      <w:pStyle w:val="Header"/>
    </w:pPr>
  </w:p>
  <w:p w14:paraId="29F6CE48" w14:textId="77777777" w:rsidR="003B1B43" w:rsidRDefault="003B1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3B1B43" w:rsidRPr="003B1B43" w14:paraId="53428B45" w14:textId="77777777" w:rsidTr="006B3FB4">
      <w:trPr>
        <w:trHeight w:val="762"/>
      </w:trPr>
      <w:tc>
        <w:tcPr>
          <w:tcW w:w="2500" w:type="pct"/>
        </w:tcPr>
        <w:p w14:paraId="303F0DA8" w14:textId="77777777" w:rsidR="003B1B43" w:rsidRPr="003B1B43" w:rsidRDefault="00971381" w:rsidP="003B1B43">
          <w:pPr>
            <w:pStyle w:val="Header"/>
          </w:pPr>
          <w:r w:rsidRPr="00675E26">
            <w:rPr>
              <w:noProof/>
            </w:rPr>
            <w:drawing>
              <wp:inline distT="0" distB="0" distL="0" distR="0" wp14:anchorId="0F8A1F9E" wp14:editId="40EB9A95">
                <wp:extent cx="1243013" cy="558796"/>
                <wp:effectExtent l="0" t="0" r="0" b="0"/>
                <wp:docPr id="14" name="Picture 3" descr="C:\Users\AQC00\AppData\Local\Microsoft\Windows\INetCache\Content.Word\HII_Logo_2023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C00\AppData\Local\Microsoft\Windows\INetCache\Content.Word\HII_Logo_2023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6149" cy="560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47EC6745" w14:textId="31A92A4C" w:rsidR="003B1B43" w:rsidRPr="003B1B43" w:rsidRDefault="003B1B43" w:rsidP="003B1B43">
          <w:pPr>
            <w:pStyle w:val="Header"/>
            <w:spacing w:line="276" w:lineRule="auto"/>
            <w:jc w:val="right"/>
            <w:rPr>
              <w:b/>
              <w:color w:val="003B4D"/>
            </w:rPr>
          </w:pPr>
        </w:p>
      </w:tc>
    </w:tr>
  </w:tbl>
  <w:p w14:paraId="3AE5C1AA" w14:textId="77777777" w:rsidR="003B1B43" w:rsidRDefault="003B1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85C62"/>
    <w:multiLevelType w:val="hybridMultilevel"/>
    <w:tmpl w:val="54A6F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B2C7E"/>
    <w:multiLevelType w:val="hybridMultilevel"/>
    <w:tmpl w:val="27648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70CE"/>
    <w:multiLevelType w:val="hybridMultilevel"/>
    <w:tmpl w:val="A13A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81C14"/>
    <w:multiLevelType w:val="hybridMultilevel"/>
    <w:tmpl w:val="086ED05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4209980">
    <w:abstractNumId w:val="2"/>
  </w:num>
  <w:num w:numId="2" w16cid:durableId="1668899077">
    <w:abstractNumId w:val="1"/>
  </w:num>
  <w:num w:numId="3" w16cid:durableId="1739939467">
    <w:abstractNumId w:val="3"/>
  </w:num>
  <w:num w:numId="4" w16cid:durableId="15047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zC0JrWYVw+wXe2IgRTxzirAbeIV1vR3oRdadlniersQEIpzS4cXsKUXZ4CQPuM1eXboVQjtG1h6kQJaEP0Onkw==" w:salt="aN6V9dwpim29rFBOkuSs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BB"/>
    <w:rsid w:val="00004518"/>
    <w:rsid w:val="000B35B9"/>
    <w:rsid w:val="000D4887"/>
    <w:rsid w:val="00112FBF"/>
    <w:rsid w:val="00124AEB"/>
    <w:rsid w:val="00194880"/>
    <w:rsid w:val="00227829"/>
    <w:rsid w:val="00231D0F"/>
    <w:rsid w:val="00276200"/>
    <w:rsid w:val="003B1B43"/>
    <w:rsid w:val="005166FE"/>
    <w:rsid w:val="00525295"/>
    <w:rsid w:val="005523BF"/>
    <w:rsid w:val="00571376"/>
    <w:rsid w:val="005845C6"/>
    <w:rsid w:val="005D18EB"/>
    <w:rsid w:val="005E3AFE"/>
    <w:rsid w:val="0061017F"/>
    <w:rsid w:val="006B3FB4"/>
    <w:rsid w:val="007658E2"/>
    <w:rsid w:val="00790BC3"/>
    <w:rsid w:val="007969CE"/>
    <w:rsid w:val="007A5016"/>
    <w:rsid w:val="007E1519"/>
    <w:rsid w:val="00833A53"/>
    <w:rsid w:val="008536CB"/>
    <w:rsid w:val="008C4C6E"/>
    <w:rsid w:val="008D5628"/>
    <w:rsid w:val="0090316E"/>
    <w:rsid w:val="00971381"/>
    <w:rsid w:val="00983AD2"/>
    <w:rsid w:val="009D00B0"/>
    <w:rsid w:val="00A774A5"/>
    <w:rsid w:val="00A859F9"/>
    <w:rsid w:val="00B37030"/>
    <w:rsid w:val="00C1091C"/>
    <w:rsid w:val="00CF0899"/>
    <w:rsid w:val="00D642DC"/>
    <w:rsid w:val="00DC1007"/>
    <w:rsid w:val="00DD6956"/>
    <w:rsid w:val="00E22CBB"/>
    <w:rsid w:val="00EE6E9E"/>
    <w:rsid w:val="00F220BF"/>
    <w:rsid w:val="00F9791E"/>
    <w:rsid w:val="00FB2A0A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94D50"/>
  <w15:chartTrackingRefBased/>
  <w15:docId w15:val="{934D4D6E-3E0A-4166-9024-84A454ED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51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1519"/>
  </w:style>
  <w:style w:type="paragraph" w:styleId="Footer">
    <w:name w:val="footer"/>
    <w:basedOn w:val="Normal"/>
    <w:link w:val="FooterChar"/>
    <w:uiPriority w:val="99"/>
    <w:unhideWhenUsed/>
    <w:rsid w:val="007E151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1519"/>
  </w:style>
  <w:style w:type="table" w:styleId="TableGrid">
    <w:name w:val="Table Grid"/>
    <w:basedOn w:val="TableNormal"/>
    <w:uiPriority w:val="39"/>
    <w:rsid w:val="007E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628"/>
    <w:pPr>
      <w:ind w:left="720"/>
      <w:contextualSpacing/>
    </w:pPr>
  </w:style>
  <w:style w:type="paragraph" w:styleId="NoSpacing">
    <w:name w:val="No Spacing"/>
    <w:uiPriority w:val="1"/>
    <w:qFormat/>
    <w:rsid w:val="008D5628"/>
    <w:pPr>
      <w:spacing w:line="264" w:lineRule="auto"/>
    </w:pPr>
    <w:rPr>
      <w:sz w:val="22"/>
      <w:szCs w:val="22"/>
    </w:rPr>
  </w:style>
  <w:style w:type="paragraph" w:customStyle="1" w:styleId="Default">
    <w:name w:val="Default"/>
    <w:rsid w:val="00E22CB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2CBB"/>
    <w:rPr>
      <w:color w:val="808080"/>
    </w:rPr>
  </w:style>
  <w:style w:type="paragraph" w:styleId="Revision">
    <w:name w:val="Revision"/>
    <w:hidden/>
    <w:uiPriority w:val="99"/>
    <w:semiHidden/>
    <w:rsid w:val="00124AEB"/>
    <w:rPr>
      <w:rFonts w:asciiTheme="minorHAnsi" w:eastAsiaTheme="minorHAnsi" w:hAnsiTheme="minorHAnsi" w:cstheme="minorBidi"/>
      <w:sz w:val="22"/>
      <w:szCs w:val="22"/>
    </w:rPr>
  </w:style>
  <w:style w:type="paragraph" w:customStyle="1" w:styleId="pcellbodyctrsmcaps">
    <w:name w:val="pcellbodyctrsmcaps"/>
    <w:basedOn w:val="Normal"/>
    <w:rsid w:val="00DC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F03\AppData\Local\Temp\MicrosoftEdgeDownloads\44c32643-045c-4966-ba88-4fd607c3bfe8\2024_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7CA971D74B49199C1109A28FF25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3BFA-BD79-4612-8B37-AB0D97BD96C1}"/>
      </w:docPartPr>
      <w:docPartBody>
        <w:p w:rsidR="00F60291" w:rsidRDefault="00756B06" w:rsidP="00756B06">
          <w:pPr>
            <w:pStyle w:val="D57CA971D74B49199C1109A28FF25A5E"/>
          </w:pPr>
          <w:r w:rsidRPr="00267C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06"/>
    <w:rsid w:val="00227829"/>
    <w:rsid w:val="00276200"/>
    <w:rsid w:val="00303A37"/>
    <w:rsid w:val="00525295"/>
    <w:rsid w:val="005845C6"/>
    <w:rsid w:val="0061017F"/>
    <w:rsid w:val="0072641C"/>
    <w:rsid w:val="00756B06"/>
    <w:rsid w:val="00833A53"/>
    <w:rsid w:val="009D3311"/>
    <w:rsid w:val="00F220BF"/>
    <w:rsid w:val="00F60291"/>
    <w:rsid w:val="00F77879"/>
    <w:rsid w:val="00F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B06"/>
    <w:rPr>
      <w:color w:val="808080"/>
    </w:rPr>
  </w:style>
  <w:style w:type="paragraph" w:customStyle="1" w:styleId="D57CA971D74B49199C1109A28FF25A5E">
    <w:name w:val="D57CA971D74B49199C1109A28FF25A5E"/>
    <w:rsid w:val="00756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7da394-adb4-47f0-abc8-9c9534bab3ff}" enabled="1" method="Privileged" siteId="{b841edbb-4850-4732-b80f-a85c778f2b9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2024_Letterhead Template.dotx</Template>
  <TotalTime>0</TotalTime>
  <Pages>1</Pages>
  <Words>404</Words>
  <Characters>2309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News Shipbuilding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Ferk, Michele M.</dc:creator>
  <cp:keywords/>
  <dc:description/>
  <cp:lastModifiedBy>Green, Angela D (HII-Ingalls)</cp:lastModifiedBy>
  <cp:revision>2</cp:revision>
  <dcterms:created xsi:type="dcterms:W3CDTF">2025-12-19T16:24:00Z</dcterms:created>
  <dcterms:modified xsi:type="dcterms:W3CDTF">2025-12-19T16:24:00Z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74789913,bd0bc1d,31f1aa89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HII Proprietary</vt:lpwstr>
  </property>
</Properties>
</file>