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F6D" w:rsidRDefault="00CA6F6D">
      <w:pPr>
        <w:spacing w:before="6" w:after="0" w:line="100" w:lineRule="exact"/>
        <w:rPr>
          <w:sz w:val="10"/>
          <w:szCs w:val="10"/>
        </w:rPr>
      </w:pPr>
      <w:bookmarkStart w:id="0" w:name="_GoBack"/>
      <w:bookmarkEnd w:id="0"/>
    </w:p>
    <w:p w:rsidR="00CA6F6D" w:rsidRDefault="001B2381">
      <w:pPr>
        <w:spacing w:after="0" w:line="240" w:lineRule="auto"/>
        <w:ind w:left="228" w:right="-20"/>
        <w:rPr>
          <w:rFonts w:ascii="Times New Roman" w:eastAsia="Times New Roman" w:hAnsi="Times New Roman" w:cs="Times New Roman"/>
          <w:sz w:val="20"/>
          <w:szCs w:val="20"/>
        </w:rPr>
      </w:pPr>
      <w:r>
        <w:rPr>
          <w:noProof/>
        </w:rPr>
        <w:drawing>
          <wp:inline distT="0" distB="0" distL="0" distR="0" wp14:anchorId="3A7462C5" wp14:editId="3078DD6F">
            <wp:extent cx="1463040" cy="45720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63040" cy="457200"/>
                    </a:xfrm>
                    <a:prstGeom prst="rect">
                      <a:avLst/>
                    </a:prstGeom>
                    <a:noFill/>
                    <a:ln w="9525">
                      <a:noFill/>
                      <a:miter lim="800000"/>
                      <a:headEnd/>
                      <a:tailEnd/>
                    </a:ln>
                  </pic:spPr>
                </pic:pic>
              </a:graphicData>
            </a:graphic>
          </wp:inline>
        </w:drawing>
      </w:r>
    </w:p>
    <w:p w:rsidR="00CA6F6D" w:rsidRDefault="00CA6F6D">
      <w:pPr>
        <w:spacing w:before="5" w:after="0" w:line="140" w:lineRule="exact"/>
        <w:rPr>
          <w:sz w:val="14"/>
          <w:szCs w:val="14"/>
        </w:rPr>
      </w:pPr>
    </w:p>
    <w:p w:rsidR="00CA6F6D" w:rsidRDefault="00CA6F6D">
      <w:pPr>
        <w:spacing w:after="0" w:line="200" w:lineRule="exact"/>
        <w:rPr>
          <w:sz w:val="20"/>
          <w:szCs w:val="20"/>
        </w:rPr>
      </w:pPr>
    </w:p>
    <w:p w:rsidR="00CA6F6D" w:rsidRDefault="00CA6F6D">
      <w:pPr>
        <w:spacing w:after="0" w:line="200" w:lineRule="exact"/>
        <w:rPr>
          <w:sz w:val="20"/>
          <w:szCs w:val="20"/>
        </w:rPr>
      </w:pPr>
    </w:p>
    <w:p w:rsidR="00CA6F6D" w:rsidRDefault="00137137">
      <w:pPr>
        <w:spacing w:before="33" w:after="0" w:line="237" w:lineRule="exact"/>
        <w:ind w:left="3357" w:right="-20"/>
        <w:rPr>
          <w:rFonts w:ascii="Arial" w:eastAsia="Arial" w:hAnsi="Arial" w:cs="Arial"/>
          <w:sz w:val="21"/>
          <w:szCs w:val="21"/>
        </w:rPr>
      </w:pPr>
      <w:r>
        <w:rPr>
          <w:rFonts w:ascii="Arial" w:eastAsia="Arial" w:hAnsi="Arial" w:cs="Arial"/>
          <w:b/>
          <w:bCs/>
          <w:color w:val="181818"/>
          <w:w w:val="92"/>
          <w:position w:val="-1"/>
          <w:sz w:val="21"/>
          <w:szCs w:val="21"/>
          <w:u w:val="single" w:color="000000"/>
        </w:rPr>
        <w:t>CONFLICT</w:t>
      </w:r>
      <w:r>
        <w:rPr>
          <w:rFonts w:ascii="Arial" w:eastAsia="Arial" w:hAnsi="Arial" w:cs="Arial"/>
          <w:b/>
          <w:bCs/>
          <w:color w:val="181818"/>
          <w:spacing w:val="-10"/>
          <w:w w:val="92"/>
          <w:position w:val="-1"/>
          <w:sz w:val="21"/>
          <w:szCs w:val="21"/>
          <w:u w:val="single" w:color="000000"/>
        </w:rPr>
        <w:t xml:space="preserve"> </w:t>
      </w:r>
      <w:r>
        <w:rPr>
          <w:rFonts w:ascii="Arial" w:eastAsia="Arial" w:hAnsi="Arial" w:cs="Arial"/>
          <w:b/>
          <w:bCs/>
          <w:color w:val="181818"/>
          <w:w w:val="92"/>
          <w:position w:val="-1"/>
          <w:sz w:val="21"/>
          <w:szCs w:val="21"/>
          <w:u w:val="single" w:color="000000"/>
        </w:rPr>
        <w:t>MINERALS</w:t>
      </w:r>
      <w:r>
        <w:rPr>
          <w:rFonts w:ascii="Arial" w:eastAsia="Arial" w:hAnsi="Arial" w:cs="Arial"/>
          <w:b/>
          <w:bCs/>
          <w:color w:val="181818"/>
          <w:spacing w:val="25"/>
          <w:w w:val="92"/>
          <w:position w:val="-1"/>
          <w:sz w:val="21"/>
          <w:szCs w:val="21"/>
          <w:u w:val="single" w:color="000000"/>
        </w:rPr>
        <w:t xml:space="preserve"> </w:t>
      </w:r>
      <w:r>
        <w:rPr>
          <w:rFonts w:ascii="Arial" w:eastAsia="Arial" w:hAnsi="Arial" w:cs="Arial"/>
          <w:b/>
          <w:bCs/>
          <w:color w:val="181818"/>
          <w:position w:val="-1"/>
          <w:sz w:val="21"/>
          <w:szCs w:val="21"/>
          <w:u w:val="single" w:color="000000"/>
        </w:rPr>
        <w:t>DISCLOSURE</w:t>
      </w:r>
    </w:p>
    <w:p w:rsidR="00CA6F6D" w:rsidRDefault="00CA6F6D">
      <w:pPr>
        <w:spacing w:before="2" w:after="0" w:line="160" w:lineRule="exact"/>
        <w:rPr>
          <w:sz w:val="16"/>
          <w:szCs w:val="16"/>
        </w:rPr>
      </w:pPr>
    </w:p>
    <w:p w:rsidR="00CA6F6D" w:rsidRDefault="00CA6F6D">
      <w:pPr>
        <w:spacing w:after="0" w:line="200" w:lineRule="exact"/>
        <w:rPr>
          <w:sz w:val="20"/>
          <w:szCs w:val="20"/>
        </w:rPr>
      </w:pPr>
    </w:p>
    <w:p w:rsidR="00CA6F6D" w:rsidRPr="00C7512C" w:rsidRDefault="00CA6F6D">
      <w:pPr>
        <w:spacing w:after="0" w:line="200" w:lineRule="exact"/>
        <w:rPr>
          <w:sz w:val="20"/>
          <w:szCs w:val="20"/>
        </w:rPr>
      </w:pPr>
    </w:p>
    <w:p w:rsidR="007A3822" w:rsidRDefault="007A3822" w:rsidP="007A3822">
      <w:pPr>
        <w:pStyle w:val="list1"/>
        <w:spacing w:line="240" w:lineRule="auto"/>
        <w:ind w:firstLine="0"/>
        <w:jc w:val="left"/>
        <w:rPr>
          <w:rFonts w:asciiTheme="minorHAnsi" w:hAnsiTheme="minorHAnsi" w:cstheme="minorHAnsi"/>
          <w:sz w:val="22"/>
          <w:szCs w:val="22"/>
        </w:rPr>
      </w:pPr>
      <w:r w:rsidRPr="00E65D24">
        <w:rPr>
          <w:rFonts w:asciiTheme="minorHAnsi" w:hAnsiTheme="minorHAnsi" w:cstheme="minorHAnsi"/>
          <w:sz w:val="22"/>
          <w:szCs w:val="22"/>
        </w:rPr>
        <w:t xml:space="preserve">Pursuant to Section 1502 of the Dodd-Frank Wall Street Reform and Consumer Protection Act of 2010 and its implementing regulations, Buyer is required to identify the presence and source of Conflict Minerals (gold, tantalum, tin or tungsten) contained in Buyer’s manufactured products.  Buyer has implemented a comprehensive Conflict Minerals compliance program, which includes posting relevant information for suppliers at this website:  </w:t>
      </w:r>
      <w:hyperlink r:id="rId8" w:history="1">
        <w:r w:rsidRPr="0019630D">
          <w:rPr>
            <w:rStyle w:val="Hyperlink"/>
            <w:rFonts w:asciiTheme="minorHAnsi" w:hAnsiTheme="minorHAnsi" w:cstheme="minorHAnsi"/>
            <w:sz w:val="22"/>
          </w:rPr>
          <w:t>http://www.huntingtoningalls.com/who-we-are/ethics-compliance/conflict-minerals/</w:t>
        </w:r>
      </w:hyperlink>
      <w:r w:rsidRPr="00E65D24">
        <w:rPr>
          <w:rFonts w:asciiTheme="minorHAnsi" w:hAnsiTheme="minorHAnsi" w:cstheme="minorHAnsi"/>
          <w:sz w:val="22"/>
          <w:szCs w:val="22"/>
        </w:rPr>
        <w:t>.  It is a requirement of this Order that Seller shall be familiar with this information and make all reasonable efforts to assist Buyer in identifying the presence and source of Conflict Minerals contained in the products sold by Seller to Buyer, as described further below.</w:t>
      </w:r>
    </w:p>
    <w:p w:rsidR="007A3822" w:rsidRPr="007A3822" w:rsidRDefault="007A3822" w:rsidP="007A3822">
      <w:pPr>
        <w:spacing w:after="0"/>
      </w:pPr>
    </w:p>
    <w:p w:rsidR="007A3822" w:rsidRPr="00E65D24" w:rsidRDefault="007A3822" w:rsidP="007A3822">
      <w:pPr>
        <w:pStyle w:val="list1"/>
        <w:numPr>
          <w:ilvl w:val="0"/>
          <w:numId w:val="1"/>
        </w:numPr>
        <w:spacing w:line="240" w:lineRule="auto"/>
        <w:jc w:val="left"/>
        <w:rPr>
          <w:rFonts w:asciiTheme="minorHAnsi" w:hAnsiTheme="minorHAnsi" w:cstheme="minorHAnsi"/>
          <w:sz w:val="22"/>
          <w:szCs w:val="22"/>
        </w:rPr>
      </w:pPr>
      <w:r w:rsidRPr="00E65D24">
        <w:rPr>
          <w:rFonts w:asciiTheme="minorHAnsi" w:hAnsiTheme="minorHAnsi" w:cstheme="minorHAnsi"/>
          <w:sz w:val="22"/>
          <w:szCs w:val="22"/>
        </w:rPr>
        <w:t>As of the time of award of this Order, Seller represents that:</w:t>
      </w:r>
    </w:p>
    <w:p w:rsidR="007A3822" w:rsidRPr="00E65D24" w:rsidRDefault="007A3822" w:rsidP="007A3822">
      <w:pPr>
        <w:pStyle w:val="ListParagraph"/>
        <w:tabs>
          <w:tab w:val="left" w:pos="1080"/>
        </w:tabs>
        <w:spacing w:line="240" w:lineRule="auto"/>
        <w:ind w:left="1080" w:hanging="360"/>
        <w:jc w:val="left"/>
        <w:rPr>
          <w:rFonts w:asciiTheme="minorHAnsi" w:hAnsiTheme="minorHAnsi" w:cstheme="minorHAnsi"/>
          <w:sz w:val="22"/>
          <w:szCs w:val="22"/>
        </w:rPr>
      </w:pPr>
      <w:r w:rsidRPr="00E65D24">
        <w:rPr>
          <w:rFonts w:asciiTheme="minorHAnsi" w:hAnsiTheme="minorHAnsi" w:cstheme="minorHAnsi"/>
          <w:sz w:val="22"/>
          <w:szCs w:val="22"/>
        </w:rPr>
        <w:t>(i)</w:t>
      </w:r>
      <w:r w:rsidRPr="00E65D24">
        <w:rPr>
          <w:rFonts w:asciiTheme="minorHAnsi" w:hAnsiTheme="minorHAnsi" w:cstheme="minorHAnsi"/>
          <w:sz w:val="22"/>
          <w:szCs w:val="22"/>
        </w:rPr>
        <w:tab/>
        <w:t xml:space="preserve">The Product(s) Seller will be supplying under this Order do not contain (a) gold or (b) tantalum, tin, or tungsten (derivatives of columbite-tantalite (coltan), cassiterite, and wolframite); or </w:t>
      </w:r>
    </w:p>
    <w:p w:rsidR="00D247A7" w:rsidRPr="00E65D24" w:rsidRDefault="007A3822" w:rsidP="00D247A7">
      <w:pPr>
        <w:pStyle w:val="ListParagraph"/>
        <w:tabs>
          <w:tab w:val="left" w:pos="1080"/>
        </w:tabs>
        <w:spacing w:line="240" w:lineRule="auto"/>
        <w:ind w:left="1080" w:hanging="360"/>
        <w:jc w:val="left"/>
        <w:rPr>
          <w:rFonts w:asciiTheme="minorHAnsi" w:hAnsiTheme="minorHAnsi" w:cstheme="minorHAnsi"/>
          <w:sz w:val="22"/>
          <w:szCs w:val="22"/>
        </w:rPr>
      </w:pPr>
      <w:r w:rsidRPr="00E65D24">
        <w:rPr>
          <w:rFonts w:asciiTheme="minorHAnsi" w:hAnsiTheme="minorHAnsi" w:cstheme="minorHAnsi"/>
          <w:sz w:val="22"/>
          <w:szCs w:val="22"/>
        </w:rPr>
        <w:t>(ii)</w:t>
      </w:r>
      <w:r w:rsidRPr="00E65D24">
        <w:rPr>
          <w:rFonts w:asciiTheme="minorHAnsi" w:hAnsiTheme="minorHAnsi" w:cstheme="minorHAnsi"/>
          <w:sz w:val="22"/>
          <w:szCs w:val="22"/>
        </w:rPr>
        <w:tab/>
      </w:r>
      <w:r w:rsidR="00D247A7" w:rsidRPr="00E65D24">
        <w:rPr>
          <w:rFonts w:asciiTheme="minorHAnsi" w:hAnsiTheme="minorHAnsi" w:cstheme="minorHAnsi"/>
          <w:sz w:val="22"/>
          <w:szCs w:val="22"/>
        </w:rPr>
        <w:t xml:space="preserve">Alternatively, if the Product(s) contain gold, tantalum, tin, or tungsten, Seller agrees to provide the Buyer one of the following completed </w:t>
      </w:r>
      <w:r w:rsidR="00D247A7">
        <w:rPr>
          <w:rFonts w:asciiTheme="minorHAnsi" w:hAnsiTheme="minorHAnsi" w:cstheme="minorHAnsi"/>
          <w:sz w:val="22"/>
          <w:szCs w:val="22"/>
        </w:rPr>
        <w:t>document</w:t>
      </w:r>
      <w:r w:rsidR="00D247A7" w:rsidRPr="00E65D24">
        <w:rPr>
          <w:rFonts w:asciiTheme="minorHAnsi" w:hAnsiTheme="minorHAnsi" w:cstheme="minorHAnsi"/>
          <w:sz w:val="22"/>
          <w:szCs w:val="22"/>
        </w:rPr>
        <w:t>s prior to delivery of the Product(s):</w:t>
      </w:r>
    </w:p>
    <w:p w:rsidR="00D247A7" w:rsidRPr="00E65D24" w:rsidRDefault="00D247A7" w:rsidP="00D247A7">
      <w:pPr>
        <w:pStyle w:val="ListParagraph"/>
        <w:tabs>
          <w:tab w:val="left" w:pos="1440"/>
        </w:tabs>
        <w:spacing w:line="240" w:lineRule="auto"/>
        <w:ind w:left="1440" w:hanging="360"/>
        <w:jc w:val="left"/>
        <w:rPr>
          <w:rFonts w:asciiTheme="minorHAnsi" w:hAnsiTheme="minorHAnsi" w:cstheme="minorHAnsi"/>
          <w:sz w:val="22"/>
          <w:szCs w:val="22"/>
        </w:rPr>
      </w:pPr>
      <w:r w:rsidRPr="00E65D24">
        <w:rPr>
          <w:rFonts w:asciiTheme="minorHAnsi" w:hAnsiTheme="minorHAnsi" w:cstheme="minorHAnsi"/>
          <w:sz w:val="22"/>
          <w:szCs w:val="22"/>
        </w:rPr>
        <w:t>a.</w:t>
      </w:r>
      <w:r w:rsidRPr="00E65D24">
        <w:rPr>
          <w:rFonts w:asciiTheme="minorHAnsi" w:hAnsiTheme="minorHAnsi" w:cstheme="minorHAnsi"/>
          <w:sz w:val="22"/>
          <w:szCs w:val="22"/>
        </w:rPr>
        <w:tab/>
        <w:t xml:space="preserve">The </w:t>
      </w:r>
      <w:r>
        <w:rPr>
          <w:rFonts w:asciiTheme="minorHAnsi" w:hAnsiTheme="minorHAnsi" w:cstheme="minorHAnsi"/>
          <w:sz w:val="22"/>
          <w:szCs w:val="22"/>
        </w:rPr>
        <w:t xml:space="preserve">Responsible Minerals Initiative’s </w:t>
      </w:r>
      <w:r w:rsidRPr="00E65D24">
        <w:rPr>
          <w:rFonts w:asciiTheme="minorHAnsi" w:hAnsiTheme="minorHAnsi" w:cstheme="minorHAnsi"/>
          <w:sz w:val="22"/>
          <w:szCs w:val="22"/>
        </w:rPr>
        <w:t xml:space="preserve"> Conflict Minerals Reporting Template (</w:t>
      </w:r>
      <w:r>
        <w:rPr>
          <w:rFonts w:asciiTheme="minorHAnsi" w:hAnsiTheme="minorHAnsi" w:cstheme="minorHAnsi"/>
          <w:sz w:val="22"/>
          <w:szCs w:val="22"/>
        </w:rPr>
        <w:t>“CMRT”</w:t>
      </w:r>
      <w:r w:rsidRPr="00E65D24">
        <w:rPr>
          <w:rFonts w:asciiTheme="minorHAnsi" w:hAnsiTheme="minorHAnsi" w:cstheme="minorHAnsi"/>
          <w:sz w:val="22"/>
          <w:szCs w:val="22"/>
        </w:rPr>
        <w:t xml:space="preserve">) </w:t>
      </w:r>
      <w:r>
        <w:rPr>
          <w:rFonts w:asciiTheme="minorHAnsi" w:hAnsiTheme="minorHAnsi" w:cstheme="minorHAnsi"/>
          <w:sz w:val="22"/>
          <w:szCs w:val="22"/>
        </w:rPr>
        <w:t xml:space="preserve">version 6.01 or later, </w:t>
      </w:r>
      <w:r w:rsidRPr="00E65D24">
        <w:rPr>
          <w:rFonts w:asciiTheme="minorHAnsi" w:hAnsiTheme="minorHAnsi" w:cstheme="minorHAnsi"/>
          <w:sz w:val="22"/>
          <w:szCs w:val="22"/>
        </w:rPr>
        <w:t xml:space="preserve">available at </w:t>
      </w:r>
      <w:r w:rsidRPr="00AA32D1">
        <w:rPr>
          <w:rStyle w:val="Hyperlink"/>
          <w:rFonts w:asciiTheme="minorHAnsi" w:hAnsiTheme="minorHAnsi" w:cstheme="minorHAnsi"/>
          <w:sz w:val="22"/>
          <w:szCs w:val="22"/>
        </w:rPr>
        <w:t>http://www.responsiblemineralsinitiative.org/reporting-templates/cmrt/</w:t>
      </w:r>
      <w:r w:rsidRPr="00E65D24">
        <w:rPr>
          <w:rFonts w:asciiTheme="minorHAnsi" w:hAnsiTheme="minorHAnsi" w:cstheme="minorHAnsi"/>
          <w:sz w:val="22"/>
          <w:szCs w:val="22"/>
        </w:rPr>
        <w:t xml:space="preserve">, with </w:t>
      </w:r>
      <w:r>
        <w:rPr>
          <w:rFonts w:asciiTheme="minorHAnsi" w:hAnsiTheme="minorHAnsi" w:cstheme="minorHAnsi"/>
          <w:sz w:val="22"/>
          <w:szCs w:val="22"/>
        </w:rPr>
        <w:t>“</w:t>
      </w:r>
      <w:r w:rsidRPr="00E65D24">
        <w:rPr>
          <w:rFonts w:asciiTheme="minorHAnsi" w:hAnsiTheme="minorHAnsi" w:cstheme="minorHAnsi"/>
          <w:sz w:val="22"/>
          <w:szCs w:val="22"/>
        </w:rPr>
        <w:t>Product</w:t>
      </w:r>
      <w:r>
        <w:rPr>
          <w:rFonts w:asciiTheme="minorHAnsi" w:hAnsiTheme="minorHAnsi" w:cstheme="minorHAnsi"/>
          <w:sz w:val="22"/>
          <w:szCs w:val="22"/>
        </w:rPr>
        <w:t>”</w:t>
      </w:r>
      <w:r w:rsidRPr="00E65D24">
        <w:rPr>
          <w:rFonts w:asciiTheme="minorHAnsi" w:hAnsiTheme="minorHAnsi" w:cstheme="minorHAnsi"/>
          <w:sz w:val="22"/>
          <w:szCs w:val="22"/>
        </w:rPr>
        <w:t xml:space="preserve"> selected under the </w:t>
      </w:r>
      <w:r>
        <w:rPr>
          <w:rFonts w:asciiTheme="minorHAnsi" w:hAnsiTheme="minorHAnsi" w:cstheme="minorHAnsi"/>
          <w:sz w:val="22"/>
          <w:szCs w:val="22"/>
        </w:rPr>
        <w:t>“</w:t>
      </w:r>
      <w:r w:rsidRPr="00E65D24">
        <w:rPr>
          <w:rFonts w:asciiTheme="minorHAnsi" w:hAnsiTheme="minorHAnsi" w:cstheme="minorHAnsi"/>
          <w:sz w:val="22"/>
          <w:szCs w:val="22"/>
        </w:rPr>
        <w:t>Declaration Scope or Class</w:t>
      </w:r>
      <w:r>
        <w:rPr>
          <w:rFonts w:asciiTheme="minorHAnsi" w:hAnsiTheme="minorHAnsi" w:cstheme="minorHAnsi"/>
          <w:sz w:val="22"/>
          <w:szCs w:val="22"/>
        </w:rPr>
        <w:t>”</w:t>
      </w:r>
      <w:r w:rsidRPr="00E65D24">
        <w:rPr>
          <w:rFonts w:asciiTheme="minorHAnsi" w:hAnsiTheme="minorHAnsi" w:cstheme="minorHAnsi"/>
          <w:sz w:val="22"/>
          <w:szCs w:val="22"/>
        </w:rPr>
        <w:t xml:space="preserve"> field;</w:t>
      </w:r>
    </w:p>
    <w:p w:rsidR="007A3822" w:rsidRPr="00D247A7" w:rsidRDefault="00D247A7" w:rsidP="00D247A7">
      <w:pPr>
        <w:pStyle w:val="ListParagraph"/>
        <w:tabs>
          <w:tab w:val="left" w:pos="1440"/>
        </w:tabs>
        <w:spacing w:line="240" w:lineRule="auto"/>
        <w:ind w:left="1440" w:hanging="360"/>
        <w:contextualSpacing w:val="0"/>
        <w:jc w:val="left"/>
        <w:rPr>
          <w:rFonts w:asciiTheme="minorHAnsi" w:hAnsiTheme="minorHAnsi" w:cstheme="minorHAnsi"/>
          <w:sz w:val="22"/>
          <w:szCs w:val="22"/>
        </w:rPr>
      </w:pPr>
      <w:r>
        <w:rPr>
          <w:rFonts w:asciiTheme="minorHAnsi" w:hAnsiTheme="minorHAnsi" w:cstheme="minorHAnsi"/>
          <w:sz w:val="22"/>
          <w:szCs w:val="22"/>
        </w:rPr>
        <w:t>b</w:t>
      </w:r>
      <w:r w:rsidRPr="00E65D24">
        <w:rPr>
          <w:rFonts w:asciiTheme="minorHAnsi" w:hAnsiTheme="minorHAnsi" w:cstheme="minorHAnsi"/>
          <w:sz w:val="22"/>
          <w:szCs w:val="22"/>
        </w:rPr>
        <w:t>.</w:t>
      </w:r>
      <w:r w:rsidRPr="00E65D24">
        <w:rPr>
          <w:rFonts w:asciiTheme="minorHAnsi" w:hAnsiTheme="minorHAnsi" w:cstheme="minorHAnsi"/>
          <w:sz w:val="22"/>
          <w:szCs w:val="22"/>
        </w:rPr>
        <w:tab/>
        <w:t xml:space="preserve">Written documentation about the source of Conflict Minerals in the Product(s) that provides substantively similar information to that requested by the </w:t>
      </w:r>
      <w:r>
        <w:rPr>
          <w:rFonts w:asciiTheme="minorHAnsi" w:hAnsiTheme="minorHAnsi" w:cstheme="minorHAnsi"/>
          <w:sz w:val="22"/>
          <w:szCs w:val="22"/>
        </w:rPr>
        <w:t>CMRT</w:t>
      </w:r>
      <w:r w:rsidR="007A3822" w:rsidRPr="00D247A7">
        <w:rPr>
          <w:rFonts w:asciiTheme="minorHAnsi" w:hAnsiTheme="minorHAnsi" w:cstheme="minorHAnsi"/>
          <w:sz w:val="22"/>
          <w:szCs w:val="22"/>
        </w:rPr>
        <w:t>.</w:t>
      </w:r>
    </w:p>
    <w:p w:rsidR="007A3822" w:rsidRPr="00E65D24" w:rsidRDefault="007A3822" w:rsidP="007A3822">
      <w:pPr>
        <w:pStyle w:val="ListParagraph"/>
        <w:tabs>
          <w:tab w:val="left" w:pos="1440"/>
        </w:tabs>
        <w:spacing w:line="240" w:lineRule="auto"/>
        <w:ind w:left="1440" w:hanging="360"/>
        <w:contextualSpacing w:val="0"/>
        <w:jc w:val="left"/>
        <w:rPr>
          <w:rFonts w:asciiTheme="minorHAnsi" w:hAnsiTheme="minorHAnsi" w:cstheme="minorHAnsi"/>
          <w:sz w:val="22"/>
          <w:szCs w:val="22"/>
        </w:rPr>
      </w:pPr>
    </w:p>
    <w:p w:rsidR="007A3822" w:rsidRDefault="007A3822" w:rsidP="007A3822">
      <w:pPr>
        <w:pStyle w:val="list1"/>
        <w:numPr>
          <w:ilvl w:val="0"/>
          <w:numId w:val="1"/>
        </w:numPr>
        <w:spacing w:line="240" w:lineRule="auto"/>
        <w:jc w:val="left"/>
        <w:rPr>
          <w:rFonts w:asciiTheme="minorHAnsi" w:hAnsiTheme="minorHAnsi" w:cstheme="minorHAnsi"/>
          <w:sz w:val="22"/>
          <w:szCs w:val="22"/>
        </w:rPr>
      </w:pPr>
      <w:r w:rsidRPr="0019630D">
        <w:rPr>
          <w:rFonts w:asciiTheme="minorHAnsi" w:hAnsiTheme="minorHAnsi" w:cstheme="minorHAnsi"/>
          <w:sz w:val="22"/>
          <w:szCs w:val="22"/>
        </w:rPr>
        <w:t xml:space="preserve">Any GeSI CMRT provided pursuant to paragraph A(ii) above shall be submitted on the web platform of Buyer’s conflict minerals data vendor, Source Intelligence.  If Seller has previously registered with Source Intelligence, Seller may use its existing username and password at </w:t>
      </w:r>
      <w:hyperlink r:id="rId9" w:history="1">
        <w:r w:rsidRPr="00B21E70">
          <w:rPr>
            <w:rStyle w:val="Hyperlink"/>
            <w:rFonts w:asciiTheme="minorHAnsi" w:hAnsiTheme="minorHAnsi" w:cstheme="minorHAnsi"/>
            <w:sz w:val="22"/>
            <w:szCs w:val="22"/>
          </w:rPr>
          <w:t>www.sourceintelligence.net</w:t>
        </w:r>
      </w:hyperlink>
      <w:r w:rsidRPr="0019630D">
        <w:rPr>
          <w:rFonts w:asciiTheme="minorHAnsi" w:hAnsiTheme="minorHAnsi" w:cstheme="minorHAnsi"/>
          <w:sz w:val="22"/>
          <w:szCs w:val="22"/>
        </w:rPr>
        <w:t xml:space="preserve">.  If Seller is not registered, instructions may be obtained by emailing </w:t>
      </w:r>
      <w:hyperlink r:id="rId10" w:history="1">
        <w:r w:rsidRPr="0019630D">
          <w:rPr>
            <w:rStyle w:val="Hyperlink"/>
            <w:rFonts w:asciiTheme="minorHAnsi" w:hAnsiTheme="minorHAnsi" w:cstheme="minorHAnsi"/>
            <w:sz w:val="22"/>
            <w:szCs w:val="22"/>
          </w:rPr>
          <w:t>hii@sourceintelligence.com</w:t>
        </w:r>
      </w:hyperlink>
      <w:r w:rsidRPr="0019630D">
        <w:rPr>
          <w:rFonts w:asciiTheme="minorHAnsi" w:hAnsiTheme="minorHAnsi" w:cstheme="minorHAnsi"/>
          <w:sz w:val="22"/>
          <w:szCs w:val="22"/>
        </w:rPr>
        <w:t xml:space="preserve"> or by calling toll free in the United States 1-855-207-8015.  Any questions regarding this requirement should be addressed to the authorized purchasing representative of Buyer listed on the face of this Order.</w:t>
      </w:r>
    </w:p>
    <w:p w:rsidR="007A3822" w:rsidRPr="007A3822" w:rsidRDefault="007A3822" w:rsidP="007A3822">
      <w:pPr>
        <w:spacing w:after="0"/>
      </w:pPr>
    </w:p>
    <w:p w:rsidR="007A3822" w:rsidRDefault="007A3822" w:rsidP="007A3822">
      <w:pPr>
        <w:pStyle w:val="list1"/>
        <w:numPr>
          <w:ilvl w:val="0"/>
          <w:numId w:val="1"/>
        </w:numPr>
        <w:spacing w:line="240" w:lineRule="auto"/>
        <w:jc w:val="left"/>
        <w:rPr>
          <w:rFonts w:asciiTheme="minorHAnsi" w:hAnsiTheme="minorHAnsi" w:cstheme="minorHAnsi"/>
          <w:sz w:val="22"/>
          <w:szCs w:val="22"/>
        </w:rPr>
      </w:pPr>
      <w:r w:rsidRPr="00E65D24">
        <w:rPr>
          <w:rFonts w:asciiTheme="minorHAnsi" w:hAnsiTheme="minorHAnsi" w:cstheme="minorHAnsi"/>
          <w:sz w:val="22"/>
          <w:szCs w:val="22"/>
        </w:rPr>
        <w:t xml:space="preserve">If the status of any Product(s) changes during performance of this Order so that the representation or information provided pursuant to paragraph A of this provision is no longer accurate, then Seller must within 30 days complete and submit updated, accurate and current information </w:t>
      </w:r>
      <w:r>
        <w:rPr>
          <w:rFonts w:asciiTheme="minorHAnsi" w:hAnsiTheme="minorHAnsi" w:cstheme="minorHAnsi"/>
          <w:sz w:val="22"/>
          <w:szCs w:val="22"/>
        </w:rPr>
        <w:t>as provided in paragraph B above</w:t>
      </w:r>
      <w:r w:rsidRPr="00E65D24">
        <w:rPr>
          <w:rFonts w:asciiTheme="minorHAnsi" w:hAnsiTheme="minorHAnsi" w:cstheme="minorHAnsi"/>
          <w:sz w:val="22"/>
          <w:szCs w:val="22"/>
        </w:rPr>
        <w:t>.</w:t>
      </w:r>
    </w:p>
    <w:p w:rsidR="007A3822" w:rsidRPr="007A3822" w:rsidRDefault="007A3822" w:rsidP="007A3822">
      <w:pPr>
        <w:spacing w:after="0"/>
      </w:pPr>
    </w:p>
    <w:p w:rsidR="007A3822" w:rsidRPr="00E65D24" w:rsidRDefault="007A3822" w:rsidP="007A3822">
      <w:pPr>
        <w:pStyle w:val="list1"/>
        <w:numPr>
          <w:ilvl w:val="0"/>
          <w:numId w:val="1"/>
        </w:numPr>
        <w:spacing w:line="240" w:lineRule="auto"/>
        <w:jc w:val="left"/>
        <w:rPr>
          <w:rFonts w:asciiTheme="minorHAnsi" w:hAnsiTheme="minorHAnsi" w:cstheme="minorHAnsi"/>
          <w:sz w:val="22"/>
          <w:szCs w:val="22"/>
        </w:rPr>
      </w:pPr>
      <w:r w:rsidRPr="00E65D24">
        <w:rPr>
          <w:rFonts w:asciiTheme="minorHAnsi" w:hAnsiTheme="minorHAnsi" w:cstheme="minorHAnsi"/>
          <w:sz w:val="22"/>
          <w:szCs w:val="22"/>
        </w:rPr>
        <w:t>If Buyer determines that any representation made by Seller pursuant to this provision is inaccurate or incomplete in any respect, or Seller fails to timely submit the information required by this provision, then Buyer may, at its option, either withhold up to 10% of the Order price until such information is provided or terminate this Order pursuant to the provision of this Order titled “Termination for Default.”</w:t>
      </w:r>
    </w:p>
    <w:p w:rsidR="00CA6F6D" w:rsidRDefault="00CA6F6D">
      <w:pPr>
        <w:spacing w:after="0" w:line="200" w:lineRule="exact"/>
        <w:rPr>
          <w:sz w:val="20"/>
          <w:szCs w:val="20"/>
        </w:rPr>
      </w:pPr>
    </w:p>
    <w:p w:rsidR="00CA6F6D" w:rsidRDefault="00CA6F6D">
      <w:pPr>
        <w:spacing w:after="0" w:line="200" w:lineRule="exact"/>
        <w:rPr>
          <w:sz w:val="20"/>
          <w:szCs w:val="20"/>
        </w:rPr>
      </w:pPr>
    </w:p>
    <w:p w:rsidR="00CA6F6D" w:rsidRDefault="00CA6F6D">
      <w:pPr>
        <w:spacing w:after="0" w:line="200" w:lineRule="exact"/>
        <w:rPr>
          <w:sz w:val="20"/>
          <w:szCs w:val="20"/>
        </w:rPr>
      </w:pPr>
    </w:p>
    <w:p w:rsidR="00CA6F6D" w:rsidRDefault="00CA6F6D">
      <w:pPr>
        <w:spacing w:after="0" w:line="200" w:lineRule="exact"/>
        <w:rPr>
          <w:sz w:val="20"/>
          <w:szCs w:val="20"/>
        </w:rPr>
      </w:pPr>
    </w:p>
    <w:p w:rsidR="00CA6F6D" w:rsidRDefault="00CA6F6D">
      <w:pPr>
        <w:spacing w:before="18" w:after="0" w:line="220" w:lineRule="exact"/>
      </w:pPr>
    </w:p>
    <w:sectPr w:rsidR="00CA6F6D" w:rsidSect="00E0222B">
      <w:footerReference w:type="default" r:id="rId11"/>
      <w:type w:val="continuous"/>
      <w:pgSz w:w="12240" w:h="15840" w:code="1"/>
      <w:pgMar w:top="288" w:right="1195" w:bottom="288" w:left="1022" w:header="576"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465" w:rsidRDefault="00450465" w:rsidP="00E0222B">
      <w:pPr>
        <w:spacing w:after="0" w:line="240" w:lineRule="auto"/>
      </w:pPr>
      <w:r>
        <w:separator/>
      </w:r>
    </w:p>
  </w:endnote>
  <w:endnote w:type="continuationSeparator" w:id="0">
    <w:p w:rsidR="00450465" w:rsidRDefault="00450465" w:rsidP="00E0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22B" w:rsidRDefault="00E0222B" w:rsidP="00E0222B">
    <w:pPr>
      <w:tabs>
        <w:tab w:val="left" w:pos="980"/>
      </w:tabs>
      <w:spacing w:after="0" w:line="240" w:lineRule="auto"/>
      <w:ind w:left="110" w:right="-20"/>
      <w:rPr>
        <w:rFonts w:ascii="Arial" w:eastAsia="Arial" w:hAnsi="Arial" w:cs="Arial"/>
        <w:sz w:val="14"/>
        <w:szCs w:val="14"/>
      </w:rPr>
    </w:pPr>
    <w:r>
      <w:rPr>
        <w:rFonts w:ascii="Arial" w:eastAsia="Arial" w:hAnsi="Arial" w:cs="Arial"/>
        <w:color w:val="181818"/>
        <w:sz w:val="14"/>
        <w:szCs w:val="14"/>
      </w:rPr>
      <w:t>SSF</w:t>
    </w:r>
    <w:r>
      <w:rPr>
        <w:rFonts w:ascii="Arial" w:eastAsia="Arial" w:hAnsi="Arial" w:cs="Arial"/>
        <w:color w:val="181818"/>
        <w:spacing w:val="1"/>
        <w:sz w:val="14"/>
        <w:szCs w:val="14"/>
      </w:rPr>
      <w:t xml:space="preserve"> </w:t>
    </w:r>
    <w:r>
      <w:rPr>
        <w:rFonts w:ascii="Arial" w:eastAsia="Arial" w:hAnsi="Arial" w:cs="Arial"/>
        <w:color w:val="181818"/>
        <w:sz w:val="14"/>
        <w:szCs w:val="14"/>
      </w:rPr>
      <w:t>P9</w:t>
    </w:r>
    <w:r w:rsidR="00B93837" w:rsidRPr="00B93837">
      <w:rPr>
        <w:rFonts w:ascii="Arial" w:eastAsia="Arial" w:hAnsi="Arial" w:cs="Arial"/>
        <w:color w:val="181818"/>
        <w:spacing w:val="4"/>
        <w:sz w:val="14"/>
        <w:szCs w:val="14"/>
      </w:rPr>
      <w:t>663</w:t>
    </w:r>
    <w:r w:rsidR="00B93837">
      <w:rPr>
        <w:rFonts w:ascii="Arial" w:eastAsia="Arial" w:hAnsi="Arial" w:cs="Arial"/>
        <w:color w:val="181818"/>
        <w:w w:val="101"/>
        <w:sz w:val="14"/>
        <w:szCs w:val="14"/>
      </w:rPr>
      <w:t xml:space="preserve"> </w:t>
    </w:r>
    <w:r>
      <w:rPr>
        <w:rFonts w:ascii="Arial" w:eastAsia="Arial" w:hAnsi="Arial" w:cs="Arial"/>
        <w:color w:val="181818"/>
        <w:w w:val="101"/>
        <w:sz w:val="14"/>
        <w:szCs w:val="14"/>
      </w:rPr>
      <w:t>(</w:t>
    </w:r>
    <w:r w:rsidR="003C4DF5">
      <w:rPr>
        <w:rFonts w:ascii="Arial" w:eastAsia="Arial" w:hAnsi="Arial" w:cs="Arial"/>
        <w:color w:val="181818"/>
        <w:sz w:val="14"/>
        <w:szCs w:val="14"/>
      </w:rPr>
      <w:t>03/30/21</w:t>
    </w:r>
    <w:r>
      <w:rPr>
        <w:rFonts w:ascii="Arial" w:eastAsia="Arial" w:hAnsi="Arial" w:cs="Arial"/>
        <w:color w:val="181818"/>
        <w:w w:val="101"/>
        <w:sz w:val="14"/>
        <w:szCs w:val="14"/>
      </w:rPr>
      <w:t>)</w:t>
    </w:r>
  </w:p>
  <w:p w:rsidR="00E0222B" w:rsidRPr="00E0222B" w:rsidRDefault="00E0222B" w:rsidP="00E0222B">
    <w:pPr>
      <w:spacing w:before="2" w:after="0" w:line="240" w:lineRule="auto"/>
      <w:ind w:left="110" w:right="-20"/>
      <w:rPr>
        <w:rFonts w:ascii="Arial" w:eastAsia="Arial" w:hAnsi="Arial" w:cs="Arial"/>
        <w:b/>
        <w:sz w:val="16"/>
        <w:szCs w:val="16"/>
      </w:rPr>
    </w:pPr>
    <w:r w:rsidRPr="00E0222B">
      <w:rPr>
        <w:rFonts w:ascii="Arial" w:eastAsia="Arial" w:hAnsi="Arial" w:cs="Arial"/>
        <w:b/>
        <w:color w:val="181818"/>
        <w:w w:val="112"/>
        <w:sz w:val="16"/>
        <w:szCs w:val="16"/>
      </w:rPr>
      <w:t>Ingalls</w:t>
    </w:r>
    <w:r w:rsidRPr="00E0222B">
      <w:rPr>
        <w:rFonts w:ascii="Arial" w:eastAsia="Arial" w:hAnsi="Arial" w:cs="Arial"/>
        <w:b/>
        <w:color w:val="181818"/>
        <w:spacing w:val="3"/>
        <w:w w:val="112"/>
        <w:sz w:val="16"/>
        <w:szCs w:val="16"/>
      </w:rPr>
      <w:t xml:space="preserve"> </w:t>
    </w:r>
    <w:r w:rsidRPr="00E0222B">
      <w:rPr>
        <w:rFonts w:ascii="Arial" w:eastAsia="Arial" w:hAnsi="Arial" w:cs="Arial"/>
        <w:b/>
        <w:color w:val="181818"/>
        <w:w w:val="112"/>
        <w:sz w:val="16"/>
        <w:szCs w:val="16"/>
      </w:rPr>
      <w:t>Shipbuilding</w:t>
    </w:r>
  </w:p>
  <w:p w:rsidR="00E0222B" w:rsidRDefault="00E02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465" w:rsidRDefault="00450465" w:rsidP="00E0222B">
      <w:pPr>
        <w:spacing w:after="0" w:line="240" w:lineRule="auto"/>
      </w:pPr>
      <w:r>
        <w:separator/>
      </w:r>
    </w:p>
  </w:footnote>
  <w:footnote w:type="continuationSeparator" w:id="0">
    <w:p w:rsidR="00450465" w:rsidRDefault="00450465" w:rsidP="00E02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55448"/>
    <w:multiLevelType w:val="hybridMultilevel"/>
    <w:tmpl w:val="10A4BCB8"/>
    <w:lvl w:ilvl="0" w:tplc="0AFE0C84">
      <w:start w:val="1"/>
      <w:numFmt w:val="upperLetter"/>
      <w:lvlText w:val="%1."/>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KCFhPQRyW4R1FaqlETAbOmEZ/GNidUEe2xnF7Eg9ZQ//zsGhgzub9qCZOTyQQyI6dc+fxNTVfA4LyQyBlDJTxQ==" w:salt="pPdrWKqbbvAGPrg3hhDLsw=="/>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F6D"/>
    <w:rsid w:val="000F1637"/>
    <w:rsid w:val="00137137"/>
    <w:rsid w:val="001B2381"/>
    <w:rsid w:val="001E7618"/>
    <w:rsid w:val="002935E0"/>
    <w:rsid w:val="003C4DF5"/>
    <w:rsid w:val="00425FA4"/>
    <w:rsid w:val="00450465"/>
    <w:rsid w:val="00497216"/>
    <w:rsid w:val="004A2F53"/>
    <w:rsid w:val="005223CF"/>
    <w:rsid w:val="005257AA"/>
    <w:rsid w:val="00562709"/>
    <w:rsid w:val="005E2978"/>
    <w:rsid w:val="006F136C"/>
    <w:rsid w:val="007A3822"/>
    <w:rsid w:val="00984C20"/>
    <w:rsid w:val="00A67FAD"/>
    <w:rsid w:val="00A8483F"/>
    <w:rsid w:val="00B93837"/>
    <w:rsid w:val="00C256CA"/>
    <w:rsid w:val="00C7512C"/>
    <w:rsid w:val="00C90DF8"/>
    <w:rsid w:val="00CA6F6D"/>
    <w:rsid w:val="00CE5DF8"/>
    <w:rsid w:val="00D247A7"/>
    <w:rsid w:val="00DE3160"/>
    <w:rsid w:val="00E0222B"/>
    <w:rsid w:val="00EB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3B2C1F-7BBC-4BC1-A237-B385F92B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7137"/>
    <w:rPr>
      <w:color w:val="0000FF" w:themeColor="hyperlink"/>
      <w:u w:val="single"/>
    </w:rPr>
  </w:style>
  <w:style w:type="paragraph" w:styleId="Header">
    <w:name w:val="header"/>
    <w:basedOn w:val="Normal"/>
    <w:link w:val="HeaderChar"/>
    <w:uiPriority w:val="99"/>
    <w:unhideWhenUsed/>
    <w:rsid w:val="00E022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22B"/>
  </w:style>
  <w:style w:type="paragraph" w:styleId="Footer">
    <w:name w:val="footer"/>
    <w:basedOn w:val="Normal"/>
    <w:link w:val="FooterChar"/>
    <w:uiPriority w:val="99"/>
    <w:unhideWhenUsed/>
    <w:rsid w:val="00E022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22B"/>
  </w:style>
  <w:style w:type="character" w:styleId="FollowedHyperlink">
    <w:name w:val="FollowedHyperlink"/>
    <w:basedOn w:val="DefaultParagraphFont"/>
    <w:uiPriority w:val="99"/>
    <w:semiHidden/>
    <w:unhideWhenUsed/>
    <w:rsid w:val="00A8483F"/>
    <w:rPr>
      <w:color w:val="800080" w:themeColor="followedHyperlink"/>
      <w:u w:val="single"/>
    </w:rPr>
  </w:style>
  <w:style w:type="paragraph" w:customStyle="1" w:styleId="list1">
    <w:name w:val="list1"/>
    <w:next w:val="Normal"/>
    <w:uiPriority w:val="99"/>
    <w:rsid w:val="007A3822"/>
    <w:pPr>
      <w:widowControl/>
      <w:spacing w:after="0" w:line="220" w:lineRule="exact"/>
      <w:ind w:left="360" w:hanging="360"/>
      <w:jc w:val="both"/>
    </w:pPr>
    <w:rPr>
      <w:rFonts w:ascii="Times New Roman" w:eastAsia="Times New Roman" w:hAnsi="Times New Roman" w:cs="Times New Roman"/>
      <w:sz w:val="20"/>
      <w:szCs w:val="20"/>
    </w:rPr>
  </w:style>
  <w:style w:type="paragraph" w:styleId="ListParagraph">
    <w:name w:val="List Paragraph"/>
    <w:basedOn w:val="Normal"/>
    <w:uiPriority w:val="34"/>
    <w:qFormat/>
    <w:rsid w:val="007A3822"/>
    <w:pPr>
      <w:widowControl/>
      <w:spacing w:after="0" w:line="220" w:lineRule="exact"/>
      <w:ind w:left="720"/>
      <w:contextualSpacing/>
      <w:jc w:val="both"/>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huntingtoningalls.com/who-we-are/ethics-compliance/conflict-minera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ii@sourceintelligence.com" TargetMode="External"/><Relationship Id="rId4" Type="http://schemas.openxmlformats.org/officeDocument/2006/relationships/webSettings" Target="webSettings.xml"/><Relationship Id="rId9" Type="http://schemas.openxmlformats.org/officeDocument/2006/relationships/hyperlink" Target="http://www.sourceintelligenc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487</Words>
  <Characters>2776</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Logan, Valerie N. (HII-Ingalls)</dc:creator>
  <cp:lastModifiedBy>Green, Angela D (HII-Ingalls)</cp:lastModifiedBy>
  <cp:revision>2</cp:revision>
  <dcterms:created xsi:type="dcterms:W3CDTF">2025-05-28T14:20:00Z</dcterms:created>
  <dcterms:modified xsi:type="dcterms:W3CDTF">2025-05-28T14:20:00Z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2015-01-06T00:00:00Z</vt:filetime>
  </property>
  <property fmtid="{D5CDD505-2E9C-101B-9397-08002B2CF9AE}" pid="3" name="LastSaved">
    <vt:filetime>2015-01-07T00:00:00Z</vt:filetime>
  </property>
</Properties>
</file>